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BF4" w:rsidRPr="00FD6883" w:rsidRDefault="00AF6BF4" w:rsidP="00AF6BF4">
      <w:pPr>
        <w:spacing w:after="0"/>
        <w:jc w:val="center"/>
        <w:rPr>
          <w:rFonts w:ascii="Arial" w:hAnsi="Arial" w:cs="Arial"/>
          <w:sz w:val="24"/>
          <w:szCs w:val="24"/>
        </w:rPr>
      </w:pPr>
      <w:r>
        <w:rPr>
          <w:rFonts w:ascii="Arial" w:hAnsi="Arial" w:cs="Arial"/>
          <w:noProof/>
          <w:sz w:val="24"/>
          <w:szCs w:val="24"/>
          <w:lang w:eastAsia="it-IT"/>
        </w:rPr>
        <w:drawing>
          <wp:inline distT="0" distB="0" distL="0" distR="0">
            <wp:extent cx="1474466" cy="1216325"/>
            <wp:effectExtent l="19050" t="0" r="0" b="0"/>
            <wp:docPr id="1" name="Immagine 0" descr="UPI_complet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_completo.bmp"/>
                    <pic:cNvPicPr/>
                  </pic:nvPicPr>
                  <pic:blipFill>
                    <a:blip r:embed="rId8" cstate="print"/>
                    <a:stretch>
                      <a:fillRect/>
                    </a:stretch>
                  </pic:blipFill>
                  <pic:spPr>
                    <a:xfrm>
                      <a:off x="0" y="0"/>
                      <a:ext cx="1476119" cy="1217688"/>
                    </a:xfrm>
                    <a:prstGeom prst="rect">
                      <a:avLst/>
                    </a:prstGeom>
                  </pic:spPr>
                </pic:pic>
              </a:graphicData>
            </a:graphic>
          </wp:inline>
        </w:drawing>
      </w:r>
    </w:p>
    <w:p w:rsidR="00AF6BF4" w:rsidRPr="00FD6883" w:rsidRDefault="00AF6BF4" w:rsidP="00AF6BF4">
      <w:pPr>
        <w:spacing w:after="0"/>
        <w:jc w:val="center"/>
        <w:rPr>
          <w:rFonts w:ascii="Arial" w:hAnsi="Arial" w:cs="Arial"/>
          <w:sz w:val="24"/>
          <w:szCs w:val="24"/>
        </w:rPr>
      </w:pPr>
    </w:p>
    <w:p w:rsidR="00AF6BF4" w:rsidRDefault="00AF6BF4" w:rsidP="00AF6BF4">
      <w:pPr>
        <w:spacing w:after="0"/>
        <w:jc w:val="center"/>
        <w:rPr>
          <w:rFonts w:ascii="Arial" w:hAnsi="Arial" w:cs="Arial"/>
          <w:sz w:val="24"/>
          <w:szCs w:val="24"/>
        </w:rPr>
      </w:pPr>
    </w:p>
    <w:p w:rsidR="00AF6BF4" w:rsidRDefault="00AF6BF4" w:rsidP="00AF6BF4">
      <w:pPr>
        <w:spacing w:after="0"/>
        <w:jc w:val="center"/>
        <w:rPr>
          <w:rFonts w:ascii="Arial" w:hAnsi="Arial" w:cs="Arial"/>
          <w:sz w:val="24"/>
          <w:szCs w:val="24"/>
        </w:rPr>
      </w:pPr>
    </w:p>
    <w:p w:rsidR="00AF6BF4" w:rsidRDefault="00AF6BF4" w:rsidP="00AF6BF4">
      <w:pPr>
        <w:spacing w:after="0"/>
        <w:jc w:val="center"/>
        <w:rPr>
          <w:rFonts w:ascii="Arial" w:hAnsi="Arial" w:cs="Arial"/>
          <w:sz w:val="24"/>
          <w:szCs w:val="24"/>
        </w:rPr>
      </w:pPr>
    </w:p>
    <w:p w:rsidR="00AF6BF4" w:rsidRDefault="00AF6BF4" w:rsidP="00AF6BF4">
      <w:pPr>
        <w:spacing w:after="0"/>
        <w:jc w:val="center"/>
        <w:rPr>
          <w:rFonts w:ascii="Arial" w:hAnsi="Arial" w:cs="Arial"/>
          <w:sz w:val="24"/>
          <w:szCs w:val="24"/>
        </w:rPr>
      </w:pPr>
    </w:p>
    <w:p w:rsidR="00AF6BF4" w:rsidRDefault="00AF6BF4" w:rsidP="00AF6BF4">
      <w:pPr>
        <w:spacing w:after="0"/>
        <w:jc w:val="center"/>
        <w:rPr>
          <w:rFonts w:ascii="Arial" w:hAnsi="Arial" w:cs="Arial"/>
          <w:sz w:val="24"/>
          <w:szCs w:val="24"/>
        </w:rPr>
      </w:pPr>
    </w:p>
    <w:p w:rsidR="00AF6BF4" w:rsidRDefault="00AF6BF4" w:rsidP="00AF6BF4">
      <w:pPr>
        <w:spacing w:after="0"/>
        <w:jc w:val="center"/>
        <w:rPr>
          <w:rFonts w:ascii="Arial" w:hAnsi="Arial" w:cs="Arial"/>
          <w:sz w:val="24"/>
          <w:szCs w:val="24"/>
        </w:rPr>
      </w:pPr>
    </w:p>
    <w:p w:rsidR="00AF6BF4" w:rsidRPr="00FD6883" w:rsidRDefault="00AF6BF4" w:rsidP="00AF6BF4">
      <w:pPr>
        <w:spacing w:after="0"/>
        <w:jc w:val="center"/>
        <w:rPr>
          <w:rFonts w:ascii="Arial" w:hAnsi="Arial" w:cs="Arial"/>
          <w:sz w:val="24"/>
          <w:szCs w:val="24"/>
        </w:rPr>
      </w:pPr>
      <w:r w:rsidRPr="00FD6883">
        <w:rPr>
          <w:rFonts w:ascii="Arial" w:hAnsi="Arial" w:cs="Arial"/>
          <w:sz w:val="24"/>
          <w:szCs w:val="24"/>
        </w:rPr>
        <w:t>DOCUMENTO ED EMENDAMENTI SU</w:t>
      </w:r>
    </w:p>
    <w:p w:rsidR="00AF6BF4" w:rsidRDefault="00AF6BF4" w:rsidP="00AF6BF4">
      <w:pPr>
        <w:spacing w:after="0"/>
        <w:jc w:val="center"/>
        <w:rPr>
          <w:rFonts w:ascii="Arial" w:hAnsi="Arial" w:cs="Arial"/>
          <w:sz w:val="24"/>
          <w:szCs w:val="24"/>
        </w:rPr>
      </w:pPr>
      <w:r w:rsidRPr="00FD6883">
        <w:rPr>
          <w:rFonts w:ascii="Arial" w:hAnsi="Arial" w:cs="Arial"/>
          <w:sz w:val="24"/>
          <w:szCs w:val="24"/>
        </w:rPr>
        <w:t>A C55</w:t>
      </w:r>
      <w:r w:rsidR="006E23BF">
        <w:rPr>
          <w:rFonts w:ascii="Arial" w:hAnsi="Arial" w:cs="Arial"/>
          <w:sz w:val="24"/>
          <w:szCs w:val="24"/>
        </w:rPr>
        <w:t>34bis</w:t>
      </w:r>
    </w:p>
    <w:p w:rsidR="006E23BF" w:rsidRDefault="006E23BF" w:rsidP="00AF6BF4">
      <w:pPr>
        <w:spacing w:after="0"/>
        <w:jc w:val="center"/>
        <w:rPr>
          <w:rFonts w:ascii="Arial" w:hAnsi="Arial" w:cs="Arial"/>
          <w:sz w:val="24"/>
          <w:szCs w:val="24"/>
        </w:rPr>
      </w:pPr>
    </w:p>
    <w:p w:rsidR="006E23BF" w:rsidRDefault="006E23BF" w:rsidP="00AF6BF4">
      <w:pPr>
        <w:spacing w:after="0"/>
        <w:jc w:val="center"/>
        <w:rPr>
          <w:rFonts w:ascii="Arial" w:hAnsi="Arial" w:cs="Arial"/>
          <w:sz w:val="24"/>
          <w:szCs w:val="24"/>
        </w:rPr>
      </w:pPr>
    </w:p>
    <w:p w:rsidR="006E23BF" w:rsidRPr="00FD6883" w:rsidRDefault="006E23BF" w:rsidP="00AF6BF4">
      <w:pPr>
        <w:spacing w:after="0"/>
        <w:jc w:val="center"/>
        <w:rPr>
          <w:rFonts w:ascii="Arial" w:hAnsi="Arial" w:cs="Arial"/>
          <w:sz w:val="24"/>
          <w:szCs w:val="24"/>
        </w:rPr>
      </w:pPr>
      <w:r>
        <w:rPr>
          <w:rFonts w:ascii="Arial" w:hAnsi="Arial" w:cs="Arial"/>
          <w:sz w:val="24"/>
          <w:szCs w:val="24"/>
        </w:rPr>
        <w:t xml:space="preserve">DISPOSIZIONI PER LA FORMAZIONE DEL BILANCIO ANNUALE E PLURIENNALE DELLO STATO (LEGGE </w:t>
      </w:r>
      <w:proofErr w:type="spellStart"/>
      <w:r>
        <w:rPr>
          <w:rFonts w:ascii="Arial" w:hAnsi="Arial" w:cs="Arial"/>
          <w:sz w:val="24"/>
          <w:szCs w:val="24"/>
        </w:rPr>
        <w:t>DI</w:t>
      </w:r>
      <w:proofErr w:type="spellEnd"/>
      <w:r>
        <w:rPr>
          <w:rFonts w:ascii="Arial" w:hAnsi="Arial" w:cs="Arial"/>
          <w:sz w:val="24"/>
          <w:szCs w:val="24"/>
        </w:rPr>
        <w:t xml:space="preserve"> STABILITA’ 2013)</w:t>
      </w:r>
    </w:p>
    <w:p w:rsidR="00AF6BF4" w:rsidRPr="00FD6883" w:rsidRDefault="00AF6BF4" w:rsidP="00AF6BF4">
      <w:pPr>
        <w:spacing w:after="0"/>
        <w:jc w:val="center"/>
        <w:rPr>
          <w:rFonts w:ascii="Arial" w:hAnsi="Arial" w:cs="Arial"/>
          <w:sz w:val="24"/>
          <w:szCs w:val="24"/>
        </w:rPr>
      </w:pPr>
    </w:p>
    <w:p w:rsidR="00AF6BF4" w:rsidRDefault="00AF6BF4" w:rsidP="00AF6BF4">
      <w:pPr>
        <w:spacing w:after="0"/>
        <w:jc w:val="center"/>
        <w:rPr>
          <w:rFonts w:ascii="Arial" w:hAnsi="Arial" w:cs="Arial"/>
          <w:b/>
          <w:i/>
          <w:sz w:val="24"/>
          <w:szCs w:val="24"/>
        </w:rPr>
      </w:pPr>
    </w:p>
    <w:p w:rsidR="00AF6BF4" w:rsidRDefault="00AF6BF4" w:rsidP="00AF6BF4">
      <w:pPr>
        <w:spacing w:after="0"/>
        <w:jc w:val="center"/>
        <w:rPr>
          <w:rFonts w:ascii="Arial" w:hAnsi="Arial" w:cs="Arial"/>
          <w:b/>
          <w:i/>
          <w:sz w:val="24"/>
          <w:szCs w:val="24"/>
        </w:rPr>
      </w:pPr>
    </w:p>
    <w:p w:rsidR="00AF6BF4" w:rsidRDefault="00AF6BF4" w:rsidP="00AF6BF4">
      <w:pPr>
        <w:spacing w:after="0"/>
        <w:jc w:val="center"/>
        <w:rPr>
          <w:rFonts w:ascii="Arial" w:hAnsi="Arial" w:cs="Arial"/>
          <w:b/>
          <w:i/>
          <w:sz w:val="24"/>
          <w:szCs w:val="24"/>
        </w:rPr>
      </w:pPr>
    </w:p>
    <w:p w:rsidR="00AF6BF4" w:rsidRDefault="00AF6BF4" w:rsidP="00AF6BF4">
      <w:pPr>
        <w:spacing w:after="0"/>
        <w:jc w:val="center"/>
        <w:rPr>
          <w:rFonts w:ascii="Arial" w:hAnsi="Arial" w:cs="Arial"/>
          <w:b/>
          <w:i/>
          <w:sz w:val="24"/>
          <w:szCs w:val="24"/>
        </w:rPr>
      </w:pPr>
    </w:p>
    <w:p w:rsidR="00AF6BF4" w:rsidRDefault="00AF6BF4" w:rsidP="00AF6BF4">
      <w:pPr>
        <w:spacing w:after="0"/>
        <w:jc w:val="center"/>
        <w:rPr>
          <w:rFonts w:ascii="Arial" w:hAnsi="Arial" w:cs="Arial"/>
          <w:b/>
          <w:i/>
          <w:sz w:val="24"/>
          <w:szCs w:val="24"/>
        </w:rPr>
      </w:pPr>
    </w:p>
    <w:p w:rsidR="00AF6BF4" w:rsidRDefault="00AF6BF4" w:rsidP="00AF6BF4">
      <w:pPr>
        <w:spacing w:after="0"/>
        <w:jc w:val="center"/>
        <w:rPr>
          <w:rFonts w:ascii="Arial" w:hAnsi="Arial" w:cs="Arial"/>
          <w:b/>
          <w:i/>
          <w:sz w:val="24"/>
          <w:szCs w:val="24"/>
        </w:rPr>
      </w:pPr>
    </w:p>
    <w:p w:rsidR="00AF6BF4" w:rsidRDefault="00AF6BF4" w:rsidP="00AF6BF4">
      <w:pPr>
        <w:spacing w:after="0"/>
        <w:jc w:val="center"/>
        <w:rPr>
          <w:rFonts w:ascii="Arial" w:hAnsi="Arial" w:cs="Arial"/>
          <w:b/>
          <w:i/>
          <w:sz w:val="24"/>
          <w:szCs w:val="24"/>
        </w:rPr>
      </w:pPr>
    </w:p>
    <w:p w:rsidR="00AF6BF4" w:rsidRDefault="00AF6BF4" w:rsidP="00AF6BF4">
      <w:pPr>
        <w:spacing w:after="0"/>
        <w:jc w:val="center"/>
        <w:rPr>
          <w:rFonts w:ascii="Arial" w:hAnsi="Arial" w:cs="Arial"/>
          <w:b/>
          <w:i/>
          <w:sz w:val="24"/>
          <w:szCs w:val="24"/>
        </w:rPr>
      </w:pPr>
    </w:p>
    <w:p w:rsidR="00AF6BF4" w:rsidRDefault="00AF6BF4" w:rsidP="00AF6BF4">
      <w:pPr>
        <w:spacing w:after="0"/>
        <w:jc w:val="center"/>
        <w:rPr>
          <w:rFonts w:ascii="Arial" w:hAnsi="Arial" w:cs="Arial"/>
          <w:b/>
          <w:i/>
          <w:sz w:val="24"/>
          <w:szCs w:val="24"/>
        </w:rPr>
      </w:pPr>
    </w:p>
    <w:p w:rsidR="00AF6BF4" w:rsidRDefault="00AF6BF4" w:rsidP="00AF6BF4">
      <w:pPr>
        <w:spacing w:after="0"/>
        <w:jc w:val="center"/>
        <w:rPr>
          <w:rFonts w:ascii="Arial" w:hAnsi="Arial" w:cs="Arial"/>
          <w:b/>
          <w:i/>
          <w:sz w:val="24"/>
          <w:szCs w:val="24"/>
        </w:rPr>
      </w:pPr>
    </w:p>
    <w:p w:rsidR="00AF6BF4" w:rsidRDefault="00AF6BF4" w:rsidP="00AF6BF4">
      <w:pPr>
        <w:spacing w:after="0"/>
        <w:jc w:val="center"/>
        <w:rPr>
          <w:rFonts w:ascii="Arial" w:hAnsi="Arial" w:cs="Arial"/>
          <w:b/>
          <w:i/>
          <w:sz w:val="24"/>
          <w:szCs w:val="24"/>
        </w:rPr>
      </w:pPr>
    </w:p>
    <w:p w:rsidR="00AF6BF4" w:rsidRDefault="00AF6BF4" w:rsidP="00AF6BF4">
      <w:pPr>
        <w:spacing w:after="0"/>
        <w:jc w:val="center"/>
        <w:rPr>
          <w:rFonts w:ascii="Arial" w:hAnsi="Arial" w:cs="Arial"/>
          <w:b/>
          <w:i/>
          <w:sz w:val="24"/>
          <w:szCs w:val="24"/>
        </w:rPr>
      </w:pPr>
    </w:p>
    <w:p w:rsidR="00AF6BF4" w:rsidRDefault="00AF6BF4" w:rsidP="00AF6BF4">
      <w:pPr>
        <w:spacing w:after="0"/>
        <w:jc w:val="center"/>
        <w:rPr>
          <w:rFonts w:ascii="Arial" w:hAnsi="Arial" w:cs="Arial"/>
          <w:b/>
          <w:i/>
          <w:sz w:val="24"/>
          <w:szCs w:val="24"/>
        </w:rPr>
      </w:pPr>
    </w:p>
    <w:p w:rsidR="00AF6BF4" w:rsidRDefault="00AF6BF4" w:rsidP="00AF6BF4">
      <w:pPr>
        <w:spacing w:after="0"/>
        <w:jc w:val="both"/>
        <w:rPr>
          <w:rFonts w:ascii="Arial" w:hAnsi="Arial" w:cs="Arial"/>
          <w:sz w:val="24"/>
          <w:szCs w:val="24"/>
        </w:rPr>
      </w:pPr>
    </w:p>
    <w:p w:rsidR="00AF6BF4" w:rsidRDefault="00AF6BF4">
      <w:pPr>
        <w:rPr>
          <w:rFonts w:ascii="Arial" w:hAnsi="Arial" w:cs="Arial"/>
          <w:sz w:val="24"/>
          <w:szCs w:val="24"/>
        </w:rPr>
      </w:pPr>
      <w:r>
        <w:rPr>
          <w:rFonts w:ascii="Arial" w:hAnsi="Arial" w:cs="Arial"/>
          <w:sz w:val="24"/>
          <w:szCs w:val="24"/>
        </w:rPr>
        <w:br w:type="page"/>
      </w:r>
    </w:p>
    <w:p w:rsidR="00AF6BF4" w:rsidRPr="00FD6883" w:rsidRDefault="00AF6BF4" w:rsidP="00AF6BF4">
      <w:pPr>
        <w:spacing w:after="0"/>
        <w:jc w:val="both"/>
        <w:rPr>
          <w:rFonts w:ascii="Arial" w:hAnsi="Arial" w:cs="Arial"/>
          <w:b/>
          <w:i/>
          <w:sz w:val="24"/>
          <w:szCs w:val="24"/>
        </w:rPr>
      </w:pPr>
      <w:r w:rsidRPr="00FD6883">
        <w:rPr>
          <w:rFonts w:ascii="Arial" w:hAnsi="Arial" w:cs="Arial"/>
          <w:b/>
          <w:i/>
          <w:sz w:val="24"/>
          <w:szCs w:val="24"/>
        </w:rPr>
        <w:lastRenderedPageBreak/>
        <w:t xml:space="preserve">LE MODIFICHE AL TESTO UNICO IN MATERIA </w:t>
      </w:r>
      <w:proofErr w:type="spellStart"/>
      <w:r w:rsidRPr="00FD6883">
        <w:rPr>
          <w:rFonts w:ascii="Arial" w:hAnsi="Arial" w:cs="Arial"/>
          <w:b/>
          <w:i/>
          <w:sz w:val="24"/>
          <w:szCs w:val="24"/>
        </w:rPr>
        <w:t>DI</w:t>
      </w:r>
      <w:proofErr w:type="spellEnd"/>
      <w:r w:rsidRPr="00FD6883">
        <w:rPr>
          <w:rFonts w:ascii="Arial" w:hAnsi="Arial" w:cs="Arial"/>
          <w:b/>
          <w:i/>
          <w:sz w:val="24"/>
          <w:szCs w:val="24"/>
        </w:rPr>
        <w:t xml:space="preserve"> CONTROLLI ED INTRODUZIONE DEL FONDO PRE-DISSESTO</w:t>
      </w:r>
    </w:p>
    <w:p w:rsidR="00AF6BF4" w:rsidRDefault="00AF6BF4" w:rsidP="00AF6BF4">
      <w:pPr>
        <w:spacing w:after="0"/>
        <w:jc w:val="both"/>
        <w:rPr>
          <w:rFonts w:ascii="Arial" w:hAnsi="Arial" w:cs="Arial"/>
          <w:sz w:val="24"/>
          <w:szCs w:val="24"/>
        </w:rPr>
      </w:pPr>
    </w:p>
    <w:p w:rsidR="00AF6BF4" w:rsidRDefault="00AF6BF4" w:rsidP="00AF6BF4">
      <w:pPr>
        <w:spacing w:after="0"/>
        <w:jc w:val="both"/>
        <w:rPr>
          <w:rFonts w:ascii="Arial" w:hAnsi="Arial" w:cs="Arial"/>
          <w:sz w:val="24"/>
          <w:szCs w:val="24"/>
        </w:rPr>
      </w:pPr>
    </w:p>
    <w:p w:rsidR="00AF6BF4" w:rsidRPr="00FD6883" w:rsidRDefault="00AF6BF4" w:rsidP="00AF6BF4">
      <w:pPr>
        <w:jc w:val="both"/>
        <w:rPr>
          <w:rFonts w:ascii="Arial" w:hAnsi="Arial" w:cs="Arial"/>
          <w:sz w:val="24"/>
          <w:szCs w:val="24"/>
        </w:rPr>
      </w:pPr>
      <w:r w:rsidRPr="00FD6883">
        <w:rPr>
          <w:rFonts w:ascii="Arial" w:hAnsi="Arial" w:cs="Arial"/>
          <w:sz w:val="24"/>
          <w:szCs w:val="24"/>
        </w:rPr>
        <w:t xml:space="preserve">Le Province, come è ormai a tutti noto, sono state oggetto di un profondo e celere  processo di riordino che ha preso avvio con il dl.201/11, successivamente modificato ed integrato dalle disposizioni contenute nell’art. 17 del decreto legge n.95/12 c.d. </w:t>
      </w:r>
      <w:proofErr w:type="spellStart"/>
      <w:r w:rsidRPr="00FD6883">
        <w:rPr>
          <w:rFonts w:ascii="Arial" w:hAnsi="Arial" w:cs="Arial"/>
          <w:sz w:val="24"/>
          <w:szCs w:val="24"/>
        </w:rPr>
        <w:t>spending</w:t>
      </w:r>
      <w:proofErr w:type="spellEnd"/>
      <w:r w:rsidRPr="00FD6883">
        <w:rPr>
          <w:rFonts w:ascii="Arial" w:hAnsi="Arial" w:cs="Arial"/>
          <w:sz w:val="24"/>
          <w:szCs w:val="24"/>
        </w:rPr>
        <w:t xml:space="preserve"> </w:t>
      </w:r>
      <w:proofErr w:type="spellStart"/>
      <w:r w:rsidRPr="00FD6883">
        <w:rPr>
          <w:rFonts w:ascii="Arial" w:hAnsi="Arial" w:cs="Arial"/>
          <w:sz w:val="24"/>
          <w:szCs w:val="24"/>
        </w:rPr>
        <w:t>review</w:t>
      </w:r>
      <w:proofErr w:type="spellEnd"/>
      <w:r w:rsidRPr="00FD6883">
        <w:rPr>
          <w:rFonts w:ascii="Arial" w:hAnsi="Arial" w:cs="Arial"/>
          <w:sz w:val="24"/>
          <w:szCs w:val="24"/>
        </w:rPr>
        <w:t xml:space="preserve">. </w:t>
      </w:r>
      <w:r>
        <w:rPr>
          <w:rFonts w:ascii="Arial" w:hAnsi="Arial" w:cs="Arial"/>
          <w:sz w:val="24"/>
          <w:szCs w:val="24"/>
        </w:rPr>
        <w:t xml:space="preserve">In questi giorni </w:t>
      </w:r>
      <w:r w:rsidRPr="00FD6883">
        <w:rPr>
          <w:rFonts w:ascii="Arial" w:hAnsi="Arial" w:cs="Arial"/>
          <w:sz w:val="24"/>
          <w:szCs w:val="24"/>
        </w:rPr>
        <w:t xml:space="preserve">il Governo </w:t>
      </w:r>
      <w:r>
        <w:rPr>
          <w:rFonts w:ascii="Arial" w:hAnsi="Arial" w:cs="Arial"/>
          <w:sz w:val="24"/>
          <w:szCs w:val="24"/>
        </w:rPr>
        <w:t>sta provvedendo</w:t>
      </w:r>
      <w:r w:rsidRPr="00FD6883">
        <w:rPr>
          <w:rFonts w:ascii="Arial" w:hAnsi="Arial" w:cs="Arial"/>
          <w:sz w:val="24"/>
          <w:szCs w:val="24"/>
        </w:rPr>
        <w:t xml:space="preserve">, con un proprio atto, a riordinare gli enti secondo le proposte avanzate dalle Regioni, sulla base delle considerazioni formulate all’interno dei Cal, e secondo i criteri adottati dal </w:t>
      </w:r>
      <w:r>
        <w:rPr>
          <w:rFonts w:ascii="Arial" w:hAnsi="Arial" w:cs="Arial"/>
          <w:sz w:val="24"/>
          <w:szCs w:val="24"/>
        </w:rPr>
        <w:t xml:space="preserve">Governo con la deliberazione del </w:t>
      </w:r>
      <w:r w:rsidRPr="00FD6883">
        <w:rPr>
          <w:rFonts w:ascii="Arial" w:hAnsi="Arial" w:cs="Arial"/>
          <w:sz w:val="24"/>
          <w:szCs w:val="24"/>
        </w:rPr>
        <w:t xml:space="preserve"> 20 luglio scorso.</w:t>
      </w:r>
    </w:p>
    <w:p w:rsidR="00AF6BF4" w:rsidRPr="00254FA7" w:rsidRDefault="00254FA7" w:rsidP="00AF6BF4">
      <w:pPr>
        <w:spacing w:after="0"/>
        <w:jc w:val="both"/>
        <w:rPr>
          <w:rFonts w:ascii="Arial" w:hAnsi="Arial" w:cs="Arial"/>
          <w:b/>
          <w:sz w:val="24"/>
          <w:szCs w:val="24"/>
          <w:u w:val="single"/>
        </w:rPr>
      </w:pPr>
      <w:r>
        <w:rPr>
          <w:rFonts w:ascii="Arial" w:hAnsi="Arial" w:cs="Arial"/>
          <w:sz w:val="24"/>
          <w:szCs w:val="24"/>
        </w:rPr>
        <w:t xml:space="preserve">Le disposizioni di carattere finanziario per gli enti locali, non solo confermano  le riduzioni di risorse definite con il decreto legge n.95/2012, ma  aggravano il comparto delle Regioni e degli enti locali di 2,8 miliardi per il biennio 2013/2014 e di 3,2 miliardi a decorrere dal 2015. </w:t>
      </w:r>
      <w:r w:rsidRPr="00254FA7">
        <w:rPr>
          <w:rFonts w:ascii="Arial" w:hAnsi="Arial" w:cs="Arial"/>
          <w:b/>
          <w:sz w:val="24"/>
          <w:szCs w:val="24"/>
          <w:u w:val="single"/>
        </w:rPr>
        <w:t>Come ribadito dalla Corte dei Conti il 75% della manovra è posto a carico di tali enti</w:t>
      </w:r>
      <w:r>
        <w:rPr>
          <w:rFonts w:ascii="Arial" w:hAnsi="Arial" w:cs="Arial"/>
          <w:b/>
          <w:sz w:val="24"/>
          <w:szCs w:val="24"/>
          <w:u w:val="single"/>
        </w:rPr>
        <w:t>.</w:t>
      </w:r>
    </w:p>
    <w:p w:rsidR="00AF6BF4" w:rsidRPr="00FD6883" w:rsidRDefault="00AF6BF4" w:rsidP="00AF6BF4">
      <w:pPr>
        <w:spacing w:after="0"/>
        <w:jc w:val="both"/>
        <w:rPr>
          <w:rFonts w:ascii="Arial" w:hAnsi="Arial" w:cs="Arial"/>
          <w:sz w:val="24"/>
          <w:szCs w:val="24"/>
        </w:rPr>
      </w:pPr>
    </w:p>
    <w:p w:rsidR="00AF6BF4" w:rsidRDefault="00AF6BF4" w:rsidP="00AF6BF4">
      <w:pPr>
        <w:spacing w:after="0"/>
        <w:jc w:val="both"/>
        <w:rPr>
          <w:rFonts w:ascii="Arial" w:hAnsi="Arial" w:cs="Arial"/>
          <w:sz w:val="24"/>
          <w:szCs w:val="24"/>
        </w:rPr>
      </w:pPr>
    </w:p>
    <w:p w:rsidR="00AF6BF4" w:rsidRPr="00FD6883" w:rsidRDefault="00254FA7" w:rsidP="00AF6BF4">
      <w:pPr>
        <w:spacing w:after="0"/>
        <w:jc w:val="both"/>
        <w:rPr>
          <w:rFonts w:ascii="Arial" w:hAnsi="Arial" w:cs="Arial"/>
          <w:b/>
          <w:i/>
          <w:sz w:val="24"/>
          <w:szCs w:val="24"/>
        </w:rPr>
      </w:pPr>
      <w:r>
        <w:rPr>
          <w:rFonts w:ascii="Arial" w:hAnsi="Arial" w:cs="Arial"/>
          <w:b/>
          <w:i/>
          <w:sz w:val="24"/>
          <w:szCs w:val="24"/>
        </w:rPr>
        <w:t>IL CARICO FINANZIARIO POSTO IN CAPO ALLE PROVINCE:</w:t>
      </w:r>
    </w:p>
    <w:p w:rsidR="00254FA7" w:rsidRDefault="00254FA7" w:rsidP="00AF6BF4">
      <w:pPr>
        <w:jc w:val="both"/>
        <w:rPr>
          <w:rFonts w:ascii="Arial" w:hAnsi="Arial" w:cs="Arial"/>
          <w:sz w:val="24"/>
          <w:szCs w:val="24"/>
        </w:rPr>
      </w:pPr>
    </w:p>
    <w:p w:rsidR="00AF6BF4" w:rsidRPr="00FD6883" w:rsidRDefault="00254FA7" w:rsidP="00AF6BF4">
      <w:pPr>
        <w:jc w:val="both"/>
        <w:rPr>
          <w:rFonts w:ascii="Arial" w:hAnsi="Arial" w:cs="Arial"/>
          <w:sz w:val="24"/>
          <w:szCs w:val="24"/>
        </w:rPr>
      </w:pPr>
      <w:r>
        <w:rPr>
          <w:rFonts w:ascii="Arial" w:hAnsi="Arial" w:cs="Arial"/>
          <w:sz w:val="24"/>
          <w:szCs w:val="24"/>
        </w:rPr>
        <w:t>A</w:t>
      </w:r>
      <w:r w:rsidR="00AF6BF4" w:rsidRPr="00FD6883">
        <w:rPr>
          <w:rFonts w:ascii="Arial" w:hAnsi="Arial" w:cs="Arial"/>
          <w:sz w:val="24"/>
          <w:szCs w:val="24"/>
        </w:rPr>
        <w:t>ppare opportuno operare</w:t>
      </w:r>
      <w:r>
        <w:rPr>
          <w:rFonts w:ascii="Arial" w:hAnsi="Arial" w:cs="Arial"/>
          <w:sz w:val="24"/>
          <w:szCs w:val="24"/>
        </w:rPr>
        <w:t xml:space="preserve"> preliminarmente</w:t>
      </w:r>
      <w:r w:rsidR="00AF6BF4" w:rsidRPr="00FD6883">
        <w:rPr>
          <w:rFonts w:ascii="Arial" w:hAnsi="Arial" w:cs="Arial"/>
          <w:sz w:val="24"/>
          <w:szCs w:val="24"/>
        </w:rPr>
        <w:t xml:space="preserve"> una sintetica ricognizione della situazione finanziaria delle Province, già ampiamente e abbondantemente rappresentata dall’UPI ai Ministeri dell’Economia e dell’Interno, in sede tecnica ed in sede politica</w:t>
      </w:r>
      <w:r w:rsidR="00AF6BF4">
        <w:rPr>
          <w:rFonts w:ascii="Arial" w:hAnsi="Arial" w:cs="Arial"/>
          <w:sz w:val="24"/>
          <w:szCs w:val="24"/>
        </w:rPr>
        <w:t>, già all’indomani dell’approvazione, da parte del Consiglio dei Ministri, del decreto legge n.95/12.</w:t>
      </w:r>
    </w:p>
    <w:p w:rsidR="00AF6BF4" w:rsidRDefault="00AF6BF4" w:rsidP="00AF6BF4">
      <w:pPr>
        <w:spacing w:after="0"/>
        <w:jc w:val="both"/>
        <w:rPr>
          <w:rFonts w:ascii="Arial" w:hAnsi="Arial" w:cs="Arial"/>
          <w:sz w:val="24"/>
          <w:szCs w:val="24"/>
        </w:rPr>
      </w:pPr>
      <w:r w:rsidRPr="00FD6883">
        <w:rPr>
          <w:rFonts w:ascii="Arial" w:hAnsi="Arial" w:cs="Arial"/>
          <w:sz w:val="24"/>
          <w:szCs w:val="24"/>
        </w:rPr>
        <w:t xml:space="preserve">Successivamente al varo del decreto legge n. 95/12 c.d. </w:t>
      </w:r>
      <w:proofErr w:type="spellStart"/>
      <w:r w:rsidRPr="00FD6883">
        <w:rPr>
          <w:rFonts w:ascii="Arial" w:hAnsi="Arial" w:cs="Arial"/>
          <w:sz w:val="24"/>
          <w:szCs w:val="24"/>
        </w:rPr>
        <w:t>Spending</w:t>
      </w:r>
      <w:proofErr w:type="spellEnd"/>
      <w:r w:rsidRPr="00FD6883">
        <w:rPr>
          <w:rFonts w:ascii="Arial" w:hAnsi="Arial" w:cs="Arial"/>
          <w:sz w:val="24"/>
          <w:szCs w:val="24"/>
        </w:rPr>
        <w:t xml:space="preserve"> </w:t>
      </w:r>
      <w:proofErr w:type="spellStart"/>
      <w:r w:rsidRPr="00FD6883">
        <w:rPr>
          <w:rFonts w:ascii="Arial" w:hAnsi="Arial" w:cs="Arial"/>
          <w:sz w:val="24"/>
          <w:szCs w:val="24"/>
        </w:rPr>
        <w:t>review</w:t>
      </w:r>
      <w:proofErr w:type="spellEnd"/>
      <w:r w:rsidRPr="00FD6883">
        <w:rPr>
          <w:rFonts w:ascii="Arial" w:hAnsi="Arial" w:cs="Arial"/>
          <w:sz w:val="24"/>
          <w:szCs w:val="24"/>
        </w:rPr>
        <w:t xml:space="preserve"> </w:t>
      </w:r>
      <w:r>
        <w:rPr>
          <w:rFonts w:ascii="Arial" w:hAnsi="Arial" w:cs="Arial"/>
          <w:sz w:val="24"/>
          <w:szCs w:val="24"/>
        </w:rPr>
        <w:t xml:space="preserve">infatti </w:t>
      </w:r>
      <w:r w:rsidRPr="00FD6883">
        <w:rPr>
          <w:rFonts w:ascii="Arial" w:hAnsi="Arial" w:cs="Arial"/>
          <w:sz w:val="24"/>
          <w:szCs w:val="24"/>
        </w:rPr>
        <w:t xml:space="preserve">l’UPI </w:t>
      </w:r>
      <w:r>
        <w:rPr>
          <w:rFonts w:ascii="Arial" w:hAnsi="Arial" w:cs="Arial"/>
          <w:sz w:val="24"/>
          <w:szCs w:val="24"/>
        </w:rPr>
        <w:t>ebbe mo</w:t>
      </w:r>
      <w:r w:rsidRPr="00FD6883">
        <w:rPr>
          <w:rFonts w:ascii="Arial" w:hAnsi="Arial" w:cs="Arial"/>
          <w:sz w:val="24"/>
          <w:szCs w:val="24"/>
        </w:rPr>
        <w:t>do di sollecitare l’attenzione d</w:t>
      </w:r>
      <w:r>
        <w:rPr>
          <w:rFonts w:ascii="Arial" w:hAnsi="Arial" w:cs="Arial"/>
          <w:sz w:val="24"/>
          <w:szCs w:val="24"/>
        </w:rPr>
        <w:t>el Parlamento, ed in particolare delle Commissioni Bilancio di Camera e Senato, sull’entità complessiva della manovra posta in carico al comparto Province</w:t>
      </w:r>
      <w:r w:rsidRPr="00FD6883">
        <w:rPr>
          <w:rFonts w:ascii="Arial" w:hAnsi="Arial" w:cs="Arial"/>
          <w:sz w:val="24"/>
          <w:szCs w:val="24"/>
        </w:rPr>
        <w:t>: 500 milioni per il</w:t>
      </w:r>
      <w:r>
        <w:rPr>
          <w:rFonts w:ascii="Arial" w:hAnsi="Arial" w:cs="Arial"/>
          <w:sz w:val="24"/>
          <w:szCs w:val="24"/>
        </w:rPr>
        <w:t xml:space="preserve"> </w:t>
      </w:r>
      <w:r w:rsidRPr="00FD6883">
        <w:rPr>
          <w:rFonts w:ascii="Arial" w:hAnsi="Arial" w:cs="Arial"/>
          <w:sz w:val="24"/>
          <w:szCs w:val="24"/>
        </w:rPr>
        <w:t>2012 e 1000 miliardo a partire dal 2013, una somma innanzitutto spropositata non solo per il complessivo bilancio di tutte le province, ma vistosamente iniqua se raffrontata al taglio originariamente previsto (e ora praticamente eliminato) per i Comuni:</w:t>
      </w:r>
    </w:p>
    <w:p w:rsidR="00AF6BF4" w:rsidRDefault="00AF6BF4" w:rsidP="00AF6BF4">
      <w:pPr>
        <w:spacing w:after="0"/>
        <w:jc w:val="both"/>
        <w:rPr>
          <w:rFonts w:ascii="Arial" w:hAnsi="Arial" w:cs="Arial"/>
          <w:sz w:val="24"/>
          <w:szCs w:val="24"/>
        </w:rPr>
      </w:pPr>
    </w:p>
    <w:p w:rsidR="00AF6BF4" w:rsidRDefault="00AF6BF4" w:rsidP="00AF6BF4">
      <w:pPr>
        <w:spacing w:after="0"/>
        <w:jc w:val="both"/>
        <w:rPr>
          <w:rFonts w:ascii="Arial" w:hAnsi="Arial" w:cs="Arial"/>
          <w:sz w:val="24"/>
          <w:szCs w:val="24"/>
        </w:rPr>
      </w:pPr>
    </w:p>
    <w:tbl>
      <w:tblPr>
        <w:tblStyle w:val="Grigliatabella"/>
        <w:tblW w:w="0" w:type="auto"/>
        <w:tblLook w:val="04A0"/>
      </w:tblPr>
      <w:tblGrid>
        <w:gridCol w:w="3259"/>
        <w:gridCol w:w="3259"/>
        <w:gridCol w:w="3260"/>
      </w:tblGrid>
      <w:tr w:rsidR="00AF6BF4" w:rsidTr="00254FA7">
        <w:tc>
          <w:tcPr>
            <w:tcW w:w="3259" w:type="dxa"/>
          </w:tcPr>
          <w:p w:rsidR="00AF6BF4" w:rsidRDefault="00AF6BF4" w:rsidP="00254FA7">
            <w:pPr>
              <w:jc w:val="both"/>
              <w:rPr>
                <w:rFonts w:ascii="Arial" w:hAnsi="Arial" w:cs="Arial"/>
                <w:sz w:val="24"/>
                <w:szCs w:val="24"/>
              </w:rPr>
            </w:pPr>
          </w:p>
        </w:tc>
        <w:tc>
          <w:tcPr>
            <w:tcW w:w="3259" w:type="dxa"/>
          </w:tcPr>
          <w:p w:rsidR="00AF6BF4" w:rsidRPr="000C2919" w:rsidRDefault="00AF6BF4" w:rsidP="00254FA7">
            <w:pPr>
              <w:jc w:val="both"/>
              <w:rPr>
                <w:rFonts w:ascii="Arial" w:hAnsi="Arial" w:cs="Arial"/>
                <w:sz w:val="18"/>
                <w:szCs w:val="18"/>
              </w:rPr>
            </w:pPr>
            <w:r w:rsidRPr="000C2919">
              <w:rPr>
                <w:rFonts w:ascii="Arial" w:hAnsi="Arial" w:cs="Arial"/>
                <w:sz w:val="18"/>
                <w:szCs w:val="18"/>
              </w:rPr>
              <w:t>CONSUMI INTERMEDI 2011</w:t>
            </w:r>
          </w:p>
        </w:tc>
        <w:tc>
          <w:tcPr>
            <w:tcW w:w="3260" w:type="dxa"/>
          </w:tcPr>
          <w:p w:rsidR="00AF6BF4" w:rsidRPr="000C2919" w:rsidRDefault="00AF6BF4" w:rsidP="00254FA7">
            <w:pPr>
              <w:jc w:val="both"/>
              <w:rPr>
                <w:rFonts w:ascii="Arial" w:hAnsi="Arial" w:cs="Arial"/>
                <w:sz w:val="18"/>
                <w:szCs w:val="18"/>
              </w:rPr>
            </w:pPr>
            <w:r w:rsidRPr="000C2919">
              <w:rPr>
                <w:rFonts w:ascii="Arial" w:hAnsi="Arial" w:cs="Arial"/>
                <w:sz w:val="18"/>
                <w:szCs w:val="18"/>
              </w:rPr>
              <w:t>SPESA CORRENTE 2011</w:t>
            </w:r>
          </w:p>
        </w:tc>
      </w:tr>
      <w:tr w:rsidR="00AF6BF4" w:rsidTr="00254FA7">
        <w:tc>
          <w:tcPr>
            <w:tcW w:w="3259" w:type="dxa"/>
          </w:tcPr>
          <w:p w:rsidR="00AF6BF4" w:rsidRDefault="00AF6BF4" w:rsidP="00254FA7">
            <w:pPr>
              <w:jc w:val="both"/>
              <w:rPr>
                <w:rFonts w:ascii="Arial" w:hAnsi="Arial" w:cs="Arial"/>
                <w:sz w:val="24"/>
                <w:szCs w:val="24"/>
              </w:rPr>
            </w:pPr>
            <w:r>
              <w:rPr>
                <w:rFonts w:ascii="Arial" w:hAnsi="Arial" w:cs="Arial"/>
                <w:sz w:val="24"/>
                <w:szCs w:val="24"/>
              </w:rPr>
              <w:t>COMUNI</w:t>
            </w:r>
          </w:p>
        </w:tc>
        <w:tc>
          <w:tcPr>
            <w:tcW w:w="3259" w:type="dxa"/>
          </w:tcPr>
          <w:p w:rsidR="00AF6BF4" w:rsidRDefault="00AF6BF4" w:rsidP="00254FA7">
            <w:pPr>
              <w:jc w:val="both"/>
              <w:rPr>
                <w:rFonts w:ascii="Arial" w:hAnsi="Arial" w:cs="Arial"/>
                <w:sz w:val="24"/>
                <w:szCs w:val="24"/>
              </w:rPr>
            </w:pPr>
            <w:r>
              <w:rPr>
                <w:rFonts w:ascii="Arial" w:hAnsi="Arial" w:cs="Arial"/>
                <w:sz w:val="24"/>
                <w:szCs w:val="24"/>
              </w:rPr>
              <w:t>25.896.336.502</w:t>
            </w:r>
          </w:p>
        </w:tc>
        <w:tc>
          <w:tcPr>
            <w:tcW w:w="3260" w:type="dxa"/>
          </w:tcPr>
          <w:p w:rsidR="00AF6BF4" w:rsidRPr="000C2919" w:rsidRDefault="00AF6BF4" w:rsidP="00254FA7">
            <w:pPr>
              <w:jc w:val="both"/>
              <w:rPr>
                <w:rFonts w:ascii="Arial" w:hAnsi="Arial" w:cs="Arial"/>
                <w:bCs/>
                <w:sz w:val="24"/>
                <w:szCs w:val="24"/>
              </w:rPr>
            </w:pPr>
            <w:r w:rsidRPr="000C2919">
              <w:rPr>
                <w:rFonts w:ascii="Arial" w:hAnsi="Arial" w:cs="Arial"/>
                <w:bCs/>
                <w:sz w:val="24"/>
                <w:szCs w:val="24"/>
              </w:rPr>
              <w:t>51.744.562.572,78</w:t>
            </w:r>
          </w:p>
          <w:p w:rsidR="00AF6BF4" w:rsidRPr="000C2919" w:rsidRDefault="00AF6BF4" w:rsidP="00254FA7">
            <w:pPr>
              <w:jc w:val="both"/>
              <w:rPr>
                <w:rFonts w:ascii="Arial" w:hAnsi="Arial" w:cs="Arial"/>
                <w:sz w:val="24"/>
                <w:szCs w:val="24"/>
              </w:rPr>
            </w:pPr>
          </w:p>
        </w:tc>
      </w:tr>
      <w:tr w:rsidR="00AF6BF4" w:rsidTr="00254FA7">
        <w:tc>
          <w:tcPr>
            <w:tcW w:w="3259" w:type="dxa"/>
          </w:tcPr>
          <w:p w:rsidR="00AF6BF4" w:rsidRDefault="00AF6BF4" w:rsidP="00254FA7">
            <w:pPr>
              <w:jc w:val="both"/>
              <w:rPr>
                <w:rFonts w:ascii="Arial" w:hAnsi="Arial" w:cs="Arial"/>
                <w:sz w:val="24"/>
                <w:szCs w:val="24"/>
              </w:rPr>
            </w:pPr>
            <w:r>
              <w:rPr>
                <w:rFonts w:ascii="Arial" w:hAnsi="Arial" w:cs="Arial"/>
                <w:sz w:val="24"/>
                <w:szCs w:val="24"/>
              </w:rPr>
              <w:t>PROVINCE</w:t>
            </w:r>
          </w:p>
        </w:tc>
        <w:tc>
          <w:tcPr>
            <w:tcW w:w="3259" w:type="dxa"/>
          </w:tcPr>
          <w:p w:rsidR="00AF6BF4" w:rsidRDefault="00AF6BF4" w:rsidP="00254FA7">
            <w:pPr>
              <w:jc w:val="both"/>
              <w:rPr>
                <w:rFonts w:ascii="Arial" w:hAnsi="Arial" w:cs="Arial"/>
                <w:sz w:val="24"/>
                <w:szCs w:val="24"/>
              </w:rPr>
            </w:pPr>
            <w:r>
              <w:rPr>
                <w:rFonts w:ascii="Arial" w:hAnsi="Arial" w:cs="Arial"/>
                <w:sz w:val="24"/>
                <w:szCs w:val="24"/>
              </w:rPr>
              <w:t>3.788.071.881</w:t>
            </w:r>
          </w:p>
        </w:tc>
        <w:tc>
          <w:tcPr>
            <w:tcW w:w="3260" w:type="dxa"/>
          </w:tcPr>
          <w:p w:rsidR="00AF6BF4" w:rsidRPr="000C2919" w:rsidRDefault="00AF6BF4" w:rsidP="00254FA7">
            <w:pPr>
              <w:jc w:val="both"/>
              <w:rPr>
                <w:rFonts w:ascii="Arial" w:hAnsi="Arial" w:cs="Arial"/>
                <w:bCs/>
                <w:sz w:val="24"/>
                <w:szCs w:val="24"/>
              </w:rPr>
            </w:pPr>
            <w:r w:rsidRPr="000C2919">
              <w:rPr>
                <w:rFonts w:ascii="Arial" w:hAnsi="Arial" w:cs="Arial"/>
                <w:bCs/>
                <w:sz w:val="24"/>
                <w:szCs w:val="24"/>
              </w:rPr>
              <w:t>8.454.113.631,52</w:t>
            </w:r>
          </w:p>
          <w:p w:rsidR="00AF6BF4" w:rsidRPr="000C2919" w:rsidRDefault="00AF6BF4" w:rsidP="00254FA7">
            <w:pPr>
              <w:jc w:val="both"/>
              <w:rPr>
                <w:rFonts w:ascii="Arial" w:hAnsi="Arial" w:cs="Arial"/>
                <w:sz w:val="24"/>
                <w:szCs w:val="24"/>
              </w:rPr>
            </w:pPr>
          </w:p>
        </w:tc>
      </w:tr>
    </w:tbl>
    <w:p w:rsidR="00AF6BF4" w:rsidRDefault="00AF6BF4" w:rsidP="00AF6BF4">
      <w:pPr>
        <w:spacing w:after="0"/>
        <w:jc w:val="both"/>
        <w:rPr>
          <w:rFonts w:ascii="Arial" w:hAnsi="Arial" w:cs="Arial"/>
          <w:sz w:val="24"/>
          <w:szCs w:val="24"/>
        </w:rPr>
      </w:pPr>
    </w:p>
    <w:p w:rsidR="00AF6BF4" w:rsidRPr="00FD6883" w:rsidRDefault="00AF6BF4" w:rsidP="00AF6BF4">
      <w:pPr>
        <w:jc w:val="both"/>
        <w:rPr>
          <w:rFonts w:ascii="Arial" w:hAnsi="Arial" w:cs="Arial"/>
          <w:sz w:val="24"/>
          <w:szCs w:val="24"/>
        </w:rPr>
      </w:pPr>
      <w:r>
        <w:rPr>
          <w:rFonts w:ascii="Arial" w:hAnsi="Arial" w:cs="Arial"/>
          <w:sz w:val="24"/>
          <w:szCs w:val="24"/>
        </w:rPr>
        <w:t>I</w:t>
      </w:r>
      <w:r w:rsidRPr="00FD6883">
        <w:rPr>
          <w:rFonts w:ascii="Arial" w:hAnsi="Arial" w:cs="Arial"/>
          <w:sz w:val="24"/>
          <w:szCs w:val="24"/>
        </w:rPr>
        <w:t xml:space="preserve"> consumi intermedi</w:t>
      </w:r>
      <w:r>
        <w:rPr>
          <w:rFonts w:ascii="Arial" w:hAnsi="Arial" w:cs="Arial"/>
          <w:sz w:val="24"/>
          <w:szCs w:val="24"/>
        </w:rPr>
        <w:t xml:space="preserve"> delle province sono pari ad 1/7</w:t>
      </w:r>
      <w:r w:rsidRPr="00FD6883">
        <w:rPr>
          <w:rFonts w:ascii="Arial" w:hAnsi="Arial" w:cs="Arial"/>
          <w:sz w:val="24"/>
          <w:szCs w:val="24"/>
        </w:rPr>
        <w:t xml:space="preserve"> rispetto a quelli dei comuni, e le spese correnti sono 1/</w:t>
      </w:r>
      <w:r>
        <w:rPr>
          <w:rFonts w:ascii="Arial" w:hAnsi="Arial" w:cs="Arial"/>
          <w:sz w:val="24"/>
          <w:szCs w:val="24"/>
        </w:rPr>
        <w:t>6</w:t>
      </w:r>
      <w:r w:rsidRPr="00FD6883">
        <w:rPr>
          <w:rFonts w:ascii="Arial" w:hAnsi="Arial" w:cs="Arial"/>
          <w:sz w:val="24"/>
          <w:szCs w:val="24"/>
        </w:rPr>
        <w:t xml:space="preserve">. Ci si chiede con quale </w:t>
      </w:r>
      <w:proofErr w:type="spellStart"/>
      <w:r w:rsidRPr="000C2919">
        <w:rPr>
          <w:rFonts w:ascii="Arial" w:hAnsi="Arial" w:cs="Arial"/>
          <w:i/>
          <w:sz w:val="24"/>
          <w:szCs w:val="24"/>
        </w:rPr>
        <w:t>ratio</w:t>
      </w:r>
      <w:proofErr w:type="spellEnd"/>
      <w:r w:rsidRPr="00FD6883">
        <w:rPr>
          <w:rFonts w:ascii="Arial" w:hAnsi="Arial" w:cs="Arial"/>
          <w:sz w:val="24"/>
          <w:szCs w:val="24"/>
        </w:rPr>
        <w:t xml:space="preserve"> sia stato previsto che il taglio </w:t>
      </w:r>
      <w:r>
        <w:rPr>
          <w:rFonts w:ascii="Arial" w:hAnsi="Arial" w:cs="Arial"/>
          <w:sz w:val="24"/>
          <w:szCs w:val="24"/>
        </w:rPr>
        <w:t xml:space="preserve">di 500 milioni di euro </w:t>
      </w:r>
      <w:r w:rsidRPr="00FD6883">
        <w:rPr>
          <w:rFonts w:ascii="Arial" w:hAnsi="Arial" w:cs="Arial"/>
          <w:sz w:val="24"/>
          <w:szCs w:val="24"/>
        </w:rPr>
        <w:t>per il</w:t>
      </w:r>
      <w:r>
        <w:rPr>
          <w:rFonts w:ascii="Arial" w:hAnsi="Arial" w:cs="Arial"/>
          <w:sz w:val="24"/>
          <w:szCs w:val="24"/>
        </w:rPr>
        <w:t xml:space="preserve"> </w:t>
      </w:r>
      <w:r w:rsidRPr="00FD6883">
        <w:rPr>
          <w:rFonts w:ascii="Arial" w:hAnsi="Arial" w:cs="Arial"/>
          <w:sz w:val="24"/>
          <w:szCs w:val="24"/>
        </w:rPr>
        <w:t>2012 potesse essere uguale per comuni e province</w:t>
      </w:r>
      <w:r>
        <w:rPr>
          <w:rFonts w:ascii="Arial" w:hAnsi="Arial" w:cs="Arial"/>
          <w:sz w:val="24"/>
          <w:szCs w:val="24"/>
        </w:rPr>
        <w:t xml:space="preserve"> (salvo essere poi successivamente superato solo per i comuni)</w:t>
      </w:r>
      <w:r w:rsidRPr="00FD6883">
        <w:rPr>
          <w:rFonts w:ascii="Arial" w:hAnsi="Arial" w:cs="Arial"/>
          <w:sz w:val="24"/>
          <w:szCs w:val="24"/>
        </w:rPr>
        <w:t>.</w:t>
      </w:r>
    </w:p>
    <w:p w:rsidR="00AF6BF4" w:rsidRDefault="00AF6BF4" w:rsidP="00AF6BF4">
      <w:pPr>
        <w:jc w:val="both"/>
        <w:rPr>
          <w:rFonts w:ascii="Arial" w:hAnsi="Arial" w:cs="Arial"/>
          <w:sz w:val="24"/>
          <w:szCs w:val="24"/>
        </w:rPr>
      </w:pPr>
      <w:r>
        <w:rPr>
          <w:rFonts w:ascii="Arial" w:hAnsi="Arial" w:cs="Arial"/>
          <w:sz w:val="24"/>
          <w:szCs w:val="24"/>
        </w:rPr>
        <w:lastRenderedPageBreak/>
        <w:t>Fortissime criticità sono state poi rappresentate in ordine alla metodologia con la quale sono stati individuate le “spese aggredibili”</w:t>
      </w:r>
      <w:r w:rsidRPr="00FD6883">
        <w:rPr>
          <w:rFonts w:ascii="Arial" w:hAnsi="Arial" w:cs="Arial"/>
          <w:sz w:val="24"/>
          <w:szCs w:val="24"/>
        </w:rPr>
        <w:t xml:space="preserve">: i consumi intermedi (intesi come intervento 2,3 e 4 della spesa corrente) racchiudono al loro interno anche le spese sostenute dalle Province per funzioni delegate, in particolar modo il trasporto pubblico locale, la formazione professionale nonché la gestione e smaltimento rifiuti per le Province della Campania. Si tratta dunque di voci incomprimibili per definizione essendo tali funzioni finanziate in entrate dalle Regioni (per </w:t>
      </w:r>
      <w:proofErr w:type="spellStart"/>
      <w:r w:rsidRPr="00FD6883">
        <w:rPr>
          <w:rFonts w:ascii="Arial" w:hAnsi="Arial" w:cs="Arial"/>
          <w:sz w:val="24"/>
          <w:szCs w:val="24"/>
        </w:rPr>
        <w:t>tpl</w:t>
      </w:r>
      <w:proofErr w:type="spellEnd"/>
      <w:r w:rsidRPr="00FD6883">
        <w:rPr>
          <w:rFonts w:ascii="Arial" w:hAnsi="Arial" w:cs="Arial"/>
          <w:sz w:val="24"/>
          <w:szCs w:val="24"/>
        </w:rPr>
        <w:t xml:space="preserve"> e formazione professionale) ovvero assegnate con legge statale alle Province (per quanto riguarda la gestione rifiuti).</w:t>
      </w:r>
      <w:r>
        <w:rPr>
          <w:rFonts w:ascii="Arial" w:hAnsi="Arial" w:cs="Arial"/>
          <w:sz w:val="24"/>
          <w:szCs w:val="24"/>
        </w:rPr>
        <w:t xml:space="preserve"> Si sottolinea che questi sono grossolanamente definiti consumi intermedi, ma in realtà sono servizi e beni finali destinati alle collettività. </w:t>
      </w:r>
      <w:r w:rsidRPr="00FD6883">
        <w:rPr>
          <w:rFonts w:ascii="Arial" w:hAnsi="Arial" w:cs="Arial"/>
          <w:sz w:val="24"/>
          <w:szCs w:val="24"/>
        </w:rPr>
        <w:t xml:space="preserve"> </w:t>
      </w:r>
    </w:p>
    <w:p w:rsidR="00AF6BF4" w:rsidRPr="00FD6883" w:rsidRDefault="00AF6BF4" w:rsidP="00AF6BF4">
      <w:pPr>
        <w:jc w:val="both"/>
        <w:rPr>
          <w:rFonts w:ascii="Arial" w:hAnsi="Arial" w:cs="Arial"/>
          <w:sz w:val="24"/>
          <w:szCs w:val="24"/>
        </w:rPr>
      </w:pPr>
      <w:r>
        <w:rPr>
          <w:rFonts w:ascii="Arial" w:hAnsi="Arial" w:cs="Arial"/>
          <w:sz w:val="24"/>
          <w:szCs w:val="24"/>
        </w:rPr>
        <w:t xml:space="preserve">Si evidenzia inoltre come nei consumi intermedi non sia ricompreso l’intervento 5 della spesa, relativo ai trasferimenti correnti ad enti, istituzioni, società ed altri soggetti. Tale scelta assume aspetti contraddittori sia rispetto ad una equa ripartizione dei tagli, sia relativamente alla riqualificazione della spesa pubblica. Ed ancor più, in questa ottica, appare singolare come non sia stata considerata la spesa di personale (intervento 1) e la relativa incidenza sulla spesa corrente complessiva, in aperta contraddizione con tutte le politiche di contingentamento della spesa per il personale. </w:t>
      </w:r>
    </w:p>
    <w:p w:rsidR="00AF6BF4" w:rsidRPr="00FD6883" w:rsidRDefault="00AF6BF4" w:rsidP="00AF6BF4">
      <w:pPr>
        <w:spacing w:after="0"/>
        <w:jc w:val="both"/>
        <w:rPr>
          <w:rFonts w:ascii="Arial" w:hAnsi="Arial" w:cs="Arial"/>
          <w:sz w:val="24"/>
          <w:szCs w:val="24"/>
        </w:rPr>
      </w:pPr>
      <w:r w:rsidRPr="00FD6883">
        <w:rPr>
          <w:rFonts w:ascii="Arial" w:hAnsi="Arial" w:cs="Arial"/>
          <w:sz w:val="24"/>
          <w:szCs w:val="24"/>
        </w:rPr>
        <w:t xml:space="preserve">In diverse occasioni istituzionali tali forti perplessità sono state rappresentate dall’UPI, unitamente alla insostenibilità del taglio che addirittura nel disegno di legge di stabilità </w:t>
      </w:r>
      <w:r w:rsidR="00280C75">
        <w:rPr>
          <w:rFonts w:ascii="Arial" w:hAnsi="Arial" w:cs="Arial"/>
          <w:sz w:val="24"/>
          <w:szCs w:val="24"/>
        </w:rPr>
        <w:t xml:space="preserve">ora all’esame del Parlamento </w:t>
      </w:r>
      <w:r w:rsidRPr="00FD6883">
        <w:rPr>
          <w:rFonts w:ascii="Arial" w:hAnsi="Arial" w:cs="Arial"/>
          <w:sz w:val="24"/>
          <w:szCs w:val="24"/>
        </w:rPr>
        <w:t>sono state aggravate di altri 200 milioni dal 2013, portando ad una riduzione complessiva a carico delle Province di ben 1,2 miliardi!</w:t>
      </w:r>
    </w:p>
    <w:p w:rsidR="00AF6BF4" w:rsidRPr="00FD6883" w:rsidRDefault="00AF6BF4" w:rsidP="00AF6BF4">
      <w:pPr>
        <w:spacing w:after="0"/>
        <w:jc w:val="both"/>
        <w:rPr>
          <w:rFonts w:ascii="Arial" w:hAnsi="Arial" w:cs="Arial"/>
          <w:sz w:val="24"/>
          <w:szCs w:val="24"/>
        </w:rPr>
      </w:pPr>
    </w:p>
    <w:p w:rsidR="00AF6BF4" w:rsidRPr="00FD6883" w:rsidRDefault="00AF6BF4" w:rsidP="00AF6BF4">
      <w:pPr>
        <w:jc w:val="both"/>
        <w:rPr>
          <w:rFonts w:ascii="Arial" w:hAnsi="Arial" w:cs="Arial"/>
          <w:sz w:val="24"/>
          <w:szCs w:val="24"/>
        </w:rPr>
      </w:pPr>
      <w:r w:rsidRPr="00FD6883">
        <w:rPr>
          <w:rFonts w:ascii="Arial" w:hAnsi="Arial" w:cs="Arial"/>
          <w:sz w:val="24"/>
          <w:szCs w:val="24"/>
        </w:rPr>
        <w:t xml:space="preserve">Proprio per meglio supportare questo, l’UPI ha condotto una indagine tra le Province italiane, per verificare la situazione e la previsione di bilancio a fronte dei tagli operati secondo il criterio dei consumi intermedi, così come previsto dal comma </w:t>
      </w:r>
      <w:r>
        <w:rPr>
          <w:rFonts w:ascii="Arial" w:hAnsi="Arial" w:cs="Arial"/>
          <w:sz w:val="24"/>
          <w:szCs w:val="24"/>
        </w:rPr>
        <w:t>7</w:t>
      </w:r>
      <w:r w:rsidRPr="00FD6883">
        <w:rPr>
          <w:rFonts w:ascii="Arial" w:hAnsi="Arial" w:cs="Arial"/>
          <w:sz w:val="24"/>
          <w:szCs w:val="24"/>
        </w:rPr>
        <w:t xml:space="preserve">, art. 16 del decreto legge </w:t>
      </w:r>
      <w:proofErr w:type="spellStart"/>
      <w:r w:rsidRPr="00FD6883">
        <w:rPr>
          <w:rFonts w:ascii="Arial" w:hAnsi="Arial" w:cs="Arial"/>
          <w:sz w:val="24"/>
          <w:szCs w:val="24"/>
        </w:rPr>
        <w:t>spending</w:t>
      </w:r>
      <w:proofErr w:type="spellEnd"/>
      <w:r w:rsidRPr="00FD6883">
        <w:rPr>
          <w:rFonts w:ascii="Arial" w:hAnsi="Arial" w:cs="Arial"/>
          <w:sz w:val="24"/>
          <w:szCs w:val="24"/>
        </w:rPr>
        <w:t xml:space="preserve"> </w:t>
      </w:r>
      <w:proofErr w:type="spellStart"/>
      <w:r w:rsidRPr="00FD6883">
        <w:rPr>
          <w:rFonts w:ascii="Arial" w:hAnsi="Arial" w:cs="Arial"/>
          <w:sz w:val="24"/>
          <w:szCs w:val="24"/>
        </w:rPr>
        <w:t>review</w:t>
      </w:r>
      <w:proofErr w:type="spellEnd"/>
      <w:r w:rsidRPr="00FD6883">
        <w:rPr>
          <w:rFonts w:ascii="Arial" w:hAnsi="Arial" w:cs="Arial"/>
          <w:sz w:val="24"/>
          <w:szCs w:val="24"/>
        </w:rPr>
        <w:t>.</w:t>
      </w:r>
    </w:p>
    <w:p w:rsidR="00AF6BF4" w:rsidRPr="00FD6883" w:rsidRDefault="00AF6BF4" w:rsidP="00AF6BF4">
      <w:pPr>
        <w:jc w:val="both"/>
        <w:rPr>
          <w:rFonts w:ascii="Arial" w:hAnsi="Arial" w:cs="Arial"/>
          <w:sz w:val="24"/>
          <w:szCs w:val="24"/>
        </w:rPr>
      </w:pPr>
      <w:r w:rsidRPr="00FD6883">
        <w:rPr>
          <w:rFonts w:ascii="Arial" w:hAnsi="Arial" w:cs="Arial"/>
          <w:sz w:val="24"/>
          <w:szCs w:val="24"/>
        </w:rPr>
        <w:t>A 103 Province monitorate (le Province del Friuli non sono interessate dai tagli in maniera diretta ex art. 16, comma 7 del decreto) attraverso un questionario somministrato nel mese di settembre, è stato chiesto di valutare la propria situazione finanziaria, in termini di equilibrio di bilancio ed anche in ordine alla concreta possibilità di conseguire gli obiettivi di patto di stabilità interno, sulla scorta dell’ipotesi di taglio secondo il criterio introdotto dal Commissario Bondi, in assenza di risorse provenienti dal patto di stabilità verticale e orizzontale predisposto dalle Regioni. In questo senso, infatti, giova ricordare che il decreto legge n. 16/12 ha incentivato il patto regionale verticale per i soli comuni, mettendo a disposizione</w:t>
      </w:r>
      <w:r>
        <w:rPr>
          <w:rFonts w:ascii="Arial" w:hAnsi="Arial" w:cs="Arial"/>
          <w:sz w:val="24"/>
          <w:szCs w:val="24"/>
        </w:rPr>
        <w:t xml:space="preserve"> delle Regioni</w:t>
      </w:r>
      <w:r w:rsidRPr="00FD6883">
        <w:rPr>
          <w:rFonts w:ascii="Arial" w:hAnsi="Arial" w:cs="Arial"/>
          <w:sz w:val="24"/>
          <w:szCs w:val="24"/>
        </w:rPr>
        <w:t xml:space="preserve"> ben 800 milioni di euro, esaurendo di fatto ogni possibile ulteriore spazio finanziario che le regioni potenzialmente possono mettere a disposizione delle Province.</w:t>
      </w:r>
    </w:p>
    <w:p w:rsidR="00AF6BF4" w:rsidRPr="00FD6883" w:rsidRDefault="00AF6BF4" w:rsidP="00AF6BF4">
      <w:pPr>
        <w:jc w:val="both"/>
        <w:rPr>
          <w:rFonts w:ascii="Arial" w:hAnsi="Arial" w:cs="Arial"/>
          <w:sz w:val="24"/>
          <w:szCs w:val="24"/>
        </w:rPr>
      </w:pPr>
      <w:r w:rsidRPr="008B348D">
        <w:rPr>
          <w:rFonts w:ascii="Arial" w:hAnsi="Arial" w:cs="Arial"/>
          <w:sz w:val="24"/>
          <w:szCs w:val="24"/>
          <w:u w:val="single"/>
        </w:rPr>
        <w:t>Gli esiti di tale monitoraggio sono stati assai allarmanti</w:t>
      </w:r>
      <w:r w:rsidRPr="00FD6883">
        <w:rPr>
          <w:rFonts w:ascii="Arial" w:hAnsi="Arial" w:cs="Arial"/>
          <w:sz w:val="24"/>
          <w:szCs w:val="24"/>
        </w:rPr>
        <w:t xml:space="preserve">: su 82 Province 19 hanno dichiarato di non riuscire a mantenere gli equilibri di bilancio, salvo la possibilità di utilizzare una rilevante parte di avanzo libero disponibile, altrimenti </w:t>
      </w:r>
      <w:r>
        <w:rPr>
          <w:rFonts w:ascii="Arial" w:hAnsi="Arial" w:cs="Arial"/>
          <w:sz w:val="24"/>
          <w:szCs w:val="24"/>
        </w:rPr>
        <w:t xml:space="preserve">destinabile a riduzione </w:t>
      </w:r>
      <w:r w:rsidRPr="00FD6883">
        <w:rPr>
          <w:rFonts w:ascii="Arial" w:hAnsi="Arial" w:cs="Arial"/>
          <w:sz w:val="24"/>
          <w:szCs w:val="24"/>
        </w:rPr>
        <w:t>del debito</w:t>
      </w:r>
      <w:r>
        <w:rPr>
          <w:rFonts w:ascii="Arial" w:hAnsi="Arial" w:cs="Arial"/>
          <w:sz w:val="24"/>
          <w:szCs w:val="24"/>
        </w:rPr>
        <w:t xml:space="preserve"> ovvero allo sviluppo economico attraverso investimenti</w:t>
      </w:r>
      <w:r w:rsidRPr="00FD6883">
        <w:rPr>
          <w:rFonts w:ascii="Arial" w:hAnsi="Arial" w:cs="Arial"/>
          <w:sz w:val="24"/>
          <w:szCs w:val="24"/>
        </w:rPr>
        <w:t xml:space="preserve">; più della metà hanno </w:t>
      </w:r>
      <w:r w:rsidRPr="00FD6883">
        <w:rPr>
          <w:rFonts w:ascii="Arial" w:hAnsi="Arial" w:cs="Arial"/>
          <w:sz w:val="24"/>
          <w:szCs w:val="24"/>
        </w:rPr>
        <w:lastRenderedPageBreak/>
        <w:t>dichiarato di non riuscire a rispettare il patto per il 2012 con uno sf</w:t>
      </w:r>
      <w:r>
        <w:rPr>
          <w:rFonts w:ascii="Arial" w:hAnsi="Arial" w:cs="Arial"/>
          <w:sz w:val="24"/>
          <w:szCs w:val="24"/>
        </w:rPr>
        <w:t>oramento previsto pari a circa 5</w:t>
      </w:r>
      <w:r w:rsidRPr="00FD6883">
        <w:rPr>
          <w:rFonts w:ascii="Arial" w:hAnsi="Arial" w:cs="Arial"/>
          <w:sz w:val="24"/>
          <w:szCs w:val="24"/>
        </w:rPr>
        <w:t>00 milioni</w:t>
      </w:r>
      <w:r>
        <w:rPr>
          <w:rFonts w:ascii="Arial" w:hAnsi="Arial" w:cs="Arial"/>
          <w:sz w:val="24"/>
          <w:szCs w:val="24"/>
        </w:rPr>
        <w:t xml:space="preserve"> (anche a causa dell’applicazione dell’avanzo ai fini del riequilibrio)</w:t>
      </w:r>
      <w:r w:rsidRPr="00FD6883">
        <w:rPr>
          <w:rFonts w:ascii="Arial" w:hAnsi="Arial" w:cs="Arial"/>
          <w:sz w:val="24"/>
          <w:szCs w:val="24"/>
        </w:rPr>
        <w:t xml:space="preserve">. </w:t>
      </w:r>
    </w:p>
    <w:p w:rsidR="00AF6BF4" w:rsidRDefault="00AF6BF4" w:rsidP="00AF6BF4">
      <w:pPr>
        <w:jc w:val="both"/>
        <w:rPr>
          <w:rFonts w:ascii="Arial" w:hAnsi="Arial" w:cs="Arial"/>
          <w:sz w:val="24"/>
          <w:szCs w:val="24"/>
        </w:rPr>
      </w:pPr>
      <w:r>
        <w:rPr>
          <w:rFonts w:ascii="Arial" w:hAnsi="Arial" w:cs="Arial"/>
          <w:sz w:val="24"/>
          <w:szCs w:val="24"/>
        </w:rPr>
        <w:t>70</w:t>
      </w:r>
      <w:r w:rsidRPr="00FD6883">
        <w:rPr>
          <w:rFonts w:ascii="Arial" w:hAnsi="Arial" w:cs="Arial"/>
          <w:sz w:val="24"/>
          <w:szCs w:val="24"/>
        </w:rPr>
        <w:t xml:space="preserve"> Province hanno dichiarato di aver bloccato </w:t>
      </w:r>
      <w:r>
        <w:rPr>
          <w:rFonts w:ascii="Arial" w:hAnsi="Arial" w:cs="Arial"/>
          <w:sz w:val="24"/>
          <w:szCs w:val="24"/>
        </w:rPr>
        <w:t xml:space="preserve">fin dal primo semestre 2012 </w:t>
      </w:r>
      <w:r w:rsidRPr="00FD6883">
        <w:rPr>
          <w:rFonts w:ascii="Arial" w:hAnsi="Arial" w:cs="Arial"/>
          <w:sz w:val="24"/>
          <w:szCs w:val="24"/>
        </w:rPr>
        <w:t xml:space="preserve">i pagamenti di parte capitale </w:t>
      </w:r>
      <w:r>
        <w:rPr>
          <w:rFonts w:ascii="Arial" w:hAnsi="Arial" w:cs="Arial"/>
          <w:sz w:val="24"/>
          <w:szCs w:val="24"/>
        </w:rPr>
        <w:t>ai fini del rispetto del patto (</w:t>
      </w:r>
      <w:r w:rsidRPr="00FD6883">
        <w:rPr>
          <w:rFonts w:ascii="Arial" w:hAnsi="Arial" w:cs="Arial"/>
          <w:sz w:val="24"/>
          <w:szCs w:val="24"/>
        </w:rPr>
        <w:t xml:space="preserve">che tradotto in economia reale significa ritardo dei pagamenti alle imprese, </w:t>
      </w:r>
      <w:r>
        <w:rPr>
          <w:rFonts w:ascii="Arial" w:hAnsi="Arial" w:cs="Arial"/>
          <w:sz w:val="24"/>
          <w:szCs w:val="24"/>
        </w:rPr>
        <w:t xml:space="preserve">con conseguente rischio di fallimento, nonché </w:t>
      </w:r>
      <w:r w:rsidRPr="00FD6883">
        <w:rPr>
          <w:rFonts w:ascii="Arial" w:hAnsi="Arial" w:cs="Arial"/>
          <w:sz w:val="24"/>
          <w:szCs w:val="24"/>
        </w:rPr>
        <w:t xml:space="preserve">mancato pagamento di IVA e </w:t>
      </w:r>
      <w:r>
        <w:rPr>
          <w:rFonts w:ascii="Arial" w:hAnsi="Arial" w:cs="Arial"/>
          <w:sz w:val="24"/>
          <w:szCs w:val="24"/>
        </w:rPr>
        <w:t>dunque mancato incasso da parte dell’erario).</w:t>
      </w:r>
    </w:p>
    <w:p w:rsidR="00AF6BF4" w:rsidRDefault="00AF6BF4" w:rsidP="00AF6BF4">
      <w:pPr>
        <w:spacing w:after="0"/>
        <w:jc w:val="both"/>
        <w:rPr>
          <w:rFonts w:ascii="Arial" w:hAnsi="Arial" w:cs="Arial"/>
          <w:sz w:val="24"/>
          <w:szCs w:val="24"/>
        </w:rPr>
      </w:pPr>
      <w:r w:rsidRPr="00FD6883">
        <w:rPr>
          <w:rFonts w:ascii="Arial" w:hAnsi="Arial" w:cs="Arial"/>
          <w:sz w:val="24"/>
          <w:szCs w:val="24"/>
        </w:rPr>
        <w:t xml:space="preserve">Il monitoraggio ha riguardato anche la situazione degli equilibri per il 2013 nonché il peggioramento degli obiettivi di patto, ma entrare analiticamente nelle risposte appare superfluo, visti e considerati i dati forniti relativi all’anno in corso. </w:t>
      </w:r>
    </w:p>
    <w:p w:rsidR="00AF6BF4" w:rsidRDefault="00AF6BF4" w:rsidP="00AF6BF4">
      <w:pPr>
        <w:spacing w:after="0"/>
        <w:jc w:val="both"/>
        <w:rPr>
          <w:rFonts w:ascii="Arial" w:hAnsi="Arial" w:cs="Arial"/>
          <w:sz w:val="24"/>
          <w:szCs w:val="24"/>
        </w:rPr>
      </w:pPr>
    </w:p>
    <w:p w:rsidR="00AF6BF4" w:rsidRDefault="00AF6BF4" w:rsidP="00AF6BF4">
      <w:pPr>
        <w:spacing w:after="0"/>
        <w:jc w:val="both"/>
        <w:rPr>
          <w:rFonts w:ascii="Arial" w:hAnsi="Arial" w:cs="Arial"/>
          <w:sz w:val="24"/>
          <w:szCs w:val="24"/>
        </w:rPr>
      </w:pPr>
      <w:r>
        <w:rPr>
          <w:rFonts w:ascii="Arial" w:hAnsi="Arial" w:cs="Arial"/>
          <w:sz w:val="24"/>
          <w:szCs w:val="24"/>
        </w:rPr>
        <w:t xml:space="preserve">I numeri possono parlare da soli: </w:t>
      </w:r>
    </w:p>
    <w:tbl>
      <w:tblPr>
        <w:tblStyle w:val="Grigliatabella"/>
        <w:tblW w:w="0" w:type="auto"/>
        <w:tblLook w:val="04A0"/>
      </w:tblPr>
      <w:tblGrid>
        <w:gridCol w:w="1951"/>
        <w:gridCol w:w="2445"/>
        <w:gridCol w:w="1939"/>
        <w:gridCol w:w="1570"/>
        <w:gridCol w:w="1718"/>
      </w:tblGrid>
      <w:tr w:rsidR="00AF6BF4" w:rsidRPr="00D95350" w:rsidTr="00254FA7">
        <w:trPr>
          <w:trHeight w:val="456"/>
        </w:trPr>
        <w:tc>
          <w:tcPr>
            <w:tcW w:w="1951"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 </w:t>
            </w:r>
          </w:p>
        </w:tc>
        <w:tc>
          <w:tcPr>
            <w:tcW w:w="2445" w:type="dxa"/>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consumi intermedi lordi interventi 2, 3 e 4</w:t>
            </w:r>
          </w:p>
        </w:tc>
        <w:tc>
          <w:tcPr>
            <w:tcW w:w="1939" w:type="dxa"/>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 xml:space="preserve">taglio </w:t>
            </w:r>
            <w:r>
              <w:rPr>
                <w:rFonts w:ascii="Arial" w:hAnsi="Arial" w:cs="Arial"/>
                <w:sz w:val="24"/>
                <w:szCs w:val="24"/>
              </w:rPr>
              <w:t>2012</w:t>
            </w:r>
          </w:p>
        </w:tc>
        <w:tc>
          <w:tcPr>
            <w:tcW w:w="1570" w:type="dxa"/>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taglio 2013</w:t>
            </w:r>
          </w:p>
        </w:tc>
        <w:tc>
          <w:tcPr>
            <w:tcW w:w="1718" w:type="dxa"/>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taglio 2013 come da ddl stabilità</w:t>
            </w:r>
          </w:p>
        </w:tc>
      </w:tr>
      <w:tr w:rsidR="00AF6BF4" w:rsidRPr="00D95350" w:rsidTr="00254FA7">
        <w:trPr>
          <w:trHeight w:val="228"/>
        </w:trPr>
        <w:tc>
          <w:tcPr>
            <w:tcW w:w="1951"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NAPOLI</w:t>
            </w:r>
          </w:p>
        </w:tc>
        <w:tc>
          <w:tcPr>
            <w:tcW w:w="2445"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346.156.880</w:t>
            </w:r>
          </w:p>
        </w:tc>
        <w:tc>
          <w:tcPr>
            <w:tcW w:w="1939"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45.690.379</w:t>
            </w:r>
          </w:p>
        </w:tc>
        <w:tc>
          <w:tcPr>
            <w:tcW w:w="1570"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91.380.758</w:t>
            </w:r>
          </w:p>
        </w:tc>
        <w:tc>
          <w:tcPr>
            <w:tcW w:w="1718"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109.656.910</w:t>
            </w:r>
          </w:p>
        </w:tc>
      </w:tr>
      <w:tr w:rsidR="00AF6BF4" w:rsidRPr="00D95350" w:rsidTr="00254FA7">
        <w:trPr>
          <w:trHeight w:val="228"/>
        </w:trPr>
        <w:tc>
          <w:tcPr>
            <w:tcW w:w="1951"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ROMA</w:t>
            </w:r>
          </w:p>
        </w:tc>
        <w:tc>
          <w:tcPr>
            <w:tcW w:w="2445"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211.453.586</w:t>
            </w:r>
          </w:p>
        </w:tc>
        <w:tc>
          <w:tcPr>
            <w:tcW w:w="1939"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27.910.451</w:t>
            </w:r>
          </w:p>
        </w:tc>
        <w:tc>
          <w:tcPr>
            <w:tcW w:w="1570"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55.820.901</w:t>
            </w:r>
          </w:p>
        </w:tc>
        <w:tc>
          <w:tcPr>
            <w:tcW w:w="1718"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66.985.081</w:t>
            </w:r>
          </w:p>
        </w:tc>
      </w:tr>
      <w:tr w:rsidR="00AF6BF4" w:rsidRPr="00D95350" w:rsidTr="00254FA7">
        <w:trPr>
          <w:trHeight w:val="228"/>
        </w:trPr>
        <w:tc>
          <w:tcPr>
            <w:tcW w:w="1951"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TORINO</w:t>
            </w:r>
          </w:p>
        </w:tc>
        <w:tc>
          <w:tcPr>
            <w:tcW w:w="2445"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198.958.566</w:t>
            </w:r>
          </w:p>
        </w:tc>
        <w:tc>
          <w:tcPr>
            <w:tcW w:w="1939"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26.261.192</w:t>
            </w:r>
          </w:p>
        </w:tc>
        <w:tc>
          <w:tcPr>
            <w:tcW w:w="1570"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52.522.384</w:t>
            </w:r>
          </w:p>
        </w:tc>
        <w:tc>
          <w:tcPr>
            <w:tcW w:w="1718"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63.026.861</w:t>
            </w:r>
          </w:p>
        </w:tc>
      </w:tr>
      <w:tr w:rsidR="00AF6BF4" w:rsidRPr="00D95350" w:rsidTr="00254FA7">
        <w:trPr>
          <w:trHeight w:val="228"/>
        </w:trPr>
        <w:tc>
          <w:tcPr>
            <w:tcW w:w="1951"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 xml:space="preserve"> MILANO</w:t>
            </w:r>
          </w:p>
        </w:tc>
        <w:tc>
          <w:tcPr>
            <w:tcW w:w="2445"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147.384.682</w:t>
            </w:r>
          </w:p>
        </w:tc>
        <w:tc>
          <w:tcPr>
            <w:tcW w:w="1939"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19.453.786</w:t>
            </w:r>
          </w:p>
        </w:tc>
        <w:tc>
          <w:tcPr>
            <w:tcW w:w="1570"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38.907.573</w:t>
            </w:r>
          </w:p>
        </w:tc>
        <w:tc>
          <w:tcPr>
            <w:tcW w:w="1718"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46.689.087</w:t>
            </w:r>
          </w:p>
        </w:tc>
      </w:tr>
      <w:tr w:rsidR="00AF6BF4" w:rsidRPr="00D95350" w:rsidTr="00254FA7">
        <w:trPr>
          <w:trHeight w:val="228"/>
        </w:trPr>
        <w:tc>
          <w:tcPr>
            <w:tcW w:w="1951"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SALERNO</w:t>
            </w:r>
          </w:p>
        </w:tc>
        <w:tc>
          <w:tcPr>
            <w:tcW w:w="2445"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112.654.456</w:t>
            </w:r>
          </w:p>
        </w:tc>
        <w:tc>
          <w:tcPr>
            <w:tcW w:w="1939"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14.869.630</w:t>
            </w:r>
          </w:p>
        </w:tc>
        <w:tc>
          <w:tcPr>
            <w:tcW w:w="1570"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29.739.260</w:t>
            </w:r>
          </w:p>
        </w:tc>
        <w:tc>
          <w:tcPr>
            <w:tcW w:w="1718"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35.687.112</w:t>
            </w:r>
          </w:p>
        </w:tc>
      </w:tr>
      <w:tr w:rsidR="00AF6BF4" w:rsidRPr="00D95350" w:rsidTr="00254FA7">
        <w:trPr>
          <w:trHeight w:val="228"/>
        </w:trPr>
        <w:tc>
          <w:tcPr>
            <w:tcW w:w="1951"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CASERTA</w:t>
            </w:r>
          </w:p>
        </w:tc>
        <w:tc>
          <w:tcPr>
            <w:tcW w:w="2445"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103.322.627</w:t>
            </w:r>
          </w:p>
        </w:tc>
        <w:tc>
          <w:tcPr>
            <w:tcW w:w="1939"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13.637.892</w:t>
            </w:r>
          </w:p>
        </w:tc>
        <w:tc>
          <w:tcPr>
            <w:tcW w:w="1570"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27.275.783</w:t>
            </w:r>
          </w:p>
        </w:tc>
        <w:tc>
          <w:tcPr>
            <w:tcW w:w="1718"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32.730.940</w:t>
            </w:r>
          </w:p>
        </w:tc>
      </w:tr>
      <w:tr w:rsidR="00AF6BF4" w:rsidRPr="00D95350" w:rsidTr="00254FA7">
        <w:trPr>
          <w:trHeight w:val="228"/>
        </w:trPr>
        <w:tc>
          <w:tcPr>
            <w:tcW w:w="1951"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FIRENZE</w:t>
            </w:r>
          </w:p>
        </w:tc>
        <w:tc>
          <w:tcPr>
            <w:tcW w:w="2445"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96.494.880</w:t>
            </w:r>
          </w:p>
        </w:tc>
        <w:tc>
          <w:tcPr>
            <w:tcW w:w="1939"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12.736.675</w:t>
            </w:r>
          </w:p>
        </w:tc>
        <w:tc>
          <w:tcPr>
            <w:tcW w:w="1570"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25.473.350</w:t>
            </w:r>
          </w:p>
        </w:tc>
        <w:tc>
          <w:tcPr>
            <w:tcW w:w="1718"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30.568.020</w:t>
            </w:r>
          </w:p>
        </w:tc>
      </w:tr>
      <w:tr w:rsidR="00AF6BF4" w:rsidRPr="00D95350" w:rsidTr="00254FA7">
        <w:trPr>
          <w:trHeight w:val="228"/>
        </w:trPr>
        <w:tc>
          <w:tcPr>
            <w:tcW w:w="1951"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GENOVA</w:t>
            </w:r>
          </w:p>
        </w:tc>
        <w:tc>
          <w:tcPr>
            <w:tcW w:w="2445"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85.217.604</w:t>
            </w:r>
          </w:p>
        </w:tc>
        <w:tc>
          <w:tcPr>
            <w:tcW w:w="1939"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11.248.150</w:t>
            </w:r>
          </w:p>
        </w:tc>
        <w:tc>
          <w:tcPr>
            <w:tcW w:w="1570"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22.496.301</w:t>
            </w:r>
          </w:p>
        </w:tc>
        <w:tc>
          <w:tcPr>
            <w:tcW w:w="1718"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26.995.561</w:t>
            </w:r>
          </w:p>
        </w:tc>
      </w:tr>
      <w:tr w:rsidR="00AF6BF4" w:rsidRPr="00D95350" w:rsidTr="00254FA7">
        <w:trPr>
          <w:trHeight w:val="228"/>
        </w:trPr>
        <w:tc>
          <w:tcPr>
            <w:tcW w:w="1951"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I BARI</w:t>
            </w:r>
          </w:p>
        </w:tc>
        <w:tc>
          <w:tcPr>
            <w:tcW w:w="2445"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73.449.567</w:t>
            </w:r>
          </w:p>
        </w:tc>
        <w:tc>
          <w:tcPr>
            <w:tcW w:w="1939"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9.694.849</w:t>
            </w:r>
          </w:p>
        </w:tc>
        <w:tc>
          <w:tcPr>
            <w:tcW w:w="1570"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19.389.697</w:t>
            </w:r>
          </w:p>
        </w:tc>
        <w:tc>
          <w:tcPr>
            <w:tcW w:w="1718"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23.267.637</w:t>
            </w:r>
          </w:p>
        </w:tc>
      </w:tr>
      <w:tr w:rsidR="00AF6BF4" w:rsidRPr="00D95350" w:rsidTr="00254FA7">
        <w:trPr>
          <w:trHeight w:val="228"/>
        </w:trPr>
        <w:tc>
          <w:tcPr>
            <w:tcW w:w="1951"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BRESCIA</w:t>
            </w:r>
          </w:p>
        </w:tc>
        <w:tc>
          <w:tcPr>
            <w:tcW w:w="2445"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72.767.118</w:t>
            </w:r>
          </w:p>
        </w:tc>
        <w:tc>
          <w:tcPr>
            <w:tcW w:w="1939"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9.604.770</w:t>
            </w:r>
          </w:p>
        </w:tc>
        <w:tc>
          <w:tcPr>
            <w:tcW w:w="1570"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19.209.540</w:t>
            </w:r>
          </w:p>
        </w:tc>
        <w:tc>
          <w:tcPr>
            <w:tcW w:w="1718"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23.051.448</w:t>
            </w:r>
          </w:p>
        </w:tc>
      </w:tr>
      <w:tr w:rsidR="00AF6BF4" w:rsidRPr="00D95350" w:rsidTr="00254FA7">
        <w:trPr>
          <w:trHeight w:val="228"/>
        </w:trPr>
        <w:tc>
          <w:tcPr>
            <w:tcW w:w="1951"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POTENZA</w:t>
            </w:r>
          </w:p>
        </w:tc>
        <w:tc>
          <w:tcPr>
            <w:tcW w:w="2445"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62.363.770</w:t>
            </w:r>
          </w:p>
        </w:tc>
        <w:tc>
          <w:tcPr>
            <w:tcW w:w="1939"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8.231.598</w:t>
            </w:r>
          </w:p>
        </w:tc>
        <w:tc>
          <w:tcPr>
            <w:tcW w:w="1570"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16.463.196</w:t>
            </w:r>
          </w:p>
        </w:tc>
        <w:tc>
          <w:tcPr>
            <w:tcW w:w="1718"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19.755.835</w:t>
            </w:r>
          </w:p>
        </w:tc>
      </w:tr>
      <w:tr w:rsidR="00AF6BF4" w:rsidRPr="00D95350" w:rsidTr="00254FA7">
        <w:trPr>
          <w:trHeight w:val="228"/>
        </w:trPr>
        <w:tc>
          <w:tcPr>
            <w:tcW w:w="1951"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BERGAMO</w:t>
            </w:r>
          </w:p>
        </w:tc>
        <w:tc>
          <w:tcPr>
            <w:tcW w:w="2445"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53.707.917</w:t>
            </w:r>
          </w:p>
        </w:tc>
        <w:tc>
          <w:tcPr>
            <w:tcW w:w="1939"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7.089.084</w:t>
            </w:r>
          </w:p>
        </w:tc>
        <w:tc>
          <w:tcPr>
            <w:tcW w:w="1570"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14.178.167</w:t>
            </w:r>
          </w:p>
        </w:tc>
        <w:tc>
          <w:tcPr>
            <w:tcW w:w="1718"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17.013.801</w:t>
            </w:r>
          </w:p>
        </w:tc>
      </w:tr>
      <w:tr w:rsidR="00AF6BF4" w:rsidRPr="00D95350" w:rsidTr="00254FA7">
        <w:trPr>
          <w:trHeight w:val="228"/>
        </w:trPr>
        <w:tc>
          <w:tcPr>
            <w:tcW w:w="1951" w:type="dxa"/>
            <w:noWrap/>
            <w:hideMark/>
          </w:tcPr>
          <w:p w:rsidR="00AF6BF4" w:rsidRPr="00D95350" w:rsidRDefault="00AF6BF4" w:rsidP="00254FA7">
            <w:pPr>
              <w:jc w:val="both"/>
              <w:rPr>
                <w:rFonts w:ascii="Arial" w:hAnsi="Arial" w:cs="Arial"/>
                <w:sz w:val="24"/>
                <w:szCs w:val="24"/>
              </w:rPr>
            </w:pPr>
            <w:r>
              <w:rPr>
                <w:rFonts w:ascii="Arial" w:hAnsi="Arial" w:cs="Arial"/>
                <w:sz w:val="24"/>
                <w:szCs w:val="24"/>
              </w:rPr>
              <w:t>P</w:t>
            </w:r>
            <w:r w:rsidRPr="00D95350">
              <w:rPr>
                <w:rFonts w:ascii="Arial" w:hAnsi="Arial" w:cs="Arial"/>
                <w:sz w:val="24"/>
                <w:szCs w:val="24"/>
              </w:rPr>
              <w:t>ADOVA</w:t>
            </w:r>
          </w:p>
        </w:tc>
        <w:tc>
          <w:tcPr>
            <w:tcW w:w="2445"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50.257.349</w:t>
            </w:r>
          </w:p>
        </w:tc>
        <w:tc>
          <w:tcPr>
            <w:tcW w:w="1939"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6.633.632</w:t>
            </w:r>
          </w:p>
        </w:tc>
        <w:tc>
          <w:tcPr>
            <w:tcW w:w="1570"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13.267.264</w:t>
            </w:r>
          </w:p>
        </w:tc>
        <w:tc>
          <w:tcPr>
            <w:tcW w:w="1718"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15.920.717</w:t>
            </w:r>
          </w:p>
        </w:tc>
      </w:tr>
      <w:tr w:rsidR="00AF6BF4" w:rsidRPr="00D95350" w:rsidTr="00254FA7">
        <w:trPr>
          <w:trHeight w:val="228"/>
        </w:trPr>
        <w:tc>
          <w:tcPr>
            <w:tcW w:w="1951"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VERONA</w:t>
            </w:r>
          </w:p>
        </w:tc>
        <w:tc>
          <w:tcPr>
            <w:tcW w:w="2445"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49.340.798</w:t>
            </w:r>
          </w:p>
        </w:tc>
        <w:tc>
          <w:tcPr>
            <w:tcW w:w="1939"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6.512.653</w:t>
            </w:r>
          </w:p>
        </w:tc>
        <w:tc>
          <w:tcPr>
            <w:tcW w:w="1570"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13.025.307</w:t>
            </w:r>
          </w:p>
        </w:tc>
        <w:tc>
          <w:tcPr>
            <w:tcW w:w="1718"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15.630.368</w:t>
            </w:r>
          </w:p>
        </w:tc>
      </w:tr>
      <w:tr w:rsidR="00AF6BF4" w:rsidRPr="00D95350" w:rsidTr="00254FA7">
        <w:trPr>
          <w:trHeight w:val="228"/>
        </w:trPr>
        <w:tc>
          <w:tcPr>
            <w:tcW w:w="1951"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CATANIA</w:t>
            </w:r>
          </w:p>
        </w:tc>
        <w:tc>
          <w:tcPr>
            <w:tcW w:w="2445"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48.294.351</w:t>
            </w:r>
          </w:p>
        </w:tc>
        <w:tc>
          <w:tcPr>
            <w:tcW w:w="1939"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6.374.529</w:t>
            </w:r>
          </w:p>
        </w:tc>
        <w:tc>
          <w:tcPr>
            <w:tcW w:w="1570"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12.749.059</w:t>
            </w:r>
          </w:p>
        </w:tc>
        <w:tc>
          <w:tcPr>
            <w:tcW w:w="1718" w:type="dxa"/>
            <w:noWrap/>
            <w:hideMark/>
          </w:tcPr>
          <w:p w:rsidR="00AF6BF4" w:rsidRPr="00D95350" w:rsidRDefault="00AF6BF4" w:rsidP="00254FA7">
            <w:pPr>
              <w:jc w:val="both"/>
              <w:rPr>
                <w:rFonts w:ascii="Arial" w:hAnsi="Arial" w:cs="Arial"/>
                <w:sz w:val="24"/>
                <w:szCs w:val="24"/>
              </w:rPr>
            </w:pPr>
            <w:r w:rsidRPr="00D95350">
              <w:rPr>
                <w:rFonts w:ascii="Arial" w:hAnsi="Arial" w:cs="Arial"/>
                <w:sz w:val="24"/>
                <w:szCs w:val="24"/>
              </w:rPr>
              <w:t>15.298.870</w:t>
            </w:r>
          </w:p>
        </w:tc>
      </w:tr>
    </w:tbl>
    <w:p w:rsidR="00AF6BF4" w:rsidRPr="00FD6883" w:rsidRDefault="00AF6BF4" w:rsidP="00AF6BF4">
      <w:pPr>
        <w:spacing w:after="0"/>
        <w:jc w:val="both"/>
        <w:rPr>
          <w:rFonts w:ascii="Arial" w:hAnsi="Arial" w:cs="Arial"/>
          <w:sz w:val="24"/>
          <w:szCs w:val="24"/>
        </w:rPr>
      </w:pPr>
    </w:p>
    <w:p w:rsidR="00AF6BF4" w:rsidRPr="00FD6883" w:rsidRDefault="00AF6BF4" w:rsidP="00AF6BF4">
      <w:pPr>
        <w:jc w:val="both"/>
        <w:rPr>
          <w:rFonts w:ascii="Arial" w:hAnsi="Arial" w:cs="Arial"/>
          <w:sz w:val="24"/>
          <w:szCs w:val="24"/>
        </w:rPr>
      </w:pPr>
      <w:r>
        <w:rPr>
          <w:rFonts w:ascii="Arial" w:hAnsi="Arial" w:cs="Arial"/>
          <w:sz w:val="24"/>
          <w:szCs w:val="24"/>
        </w:rPr>
        <w:t xml:space="preserve">E’ evidente che ciò </w:t>
      </w:r>
      <w:r w:rsidRPr="00FD6883">
        <w:rPr>
          <w:rFonts w:ascii="Arial" w:hAnsi="Arial" w:cs="Arial"/>
          <w:sz w:val="24"/>
          <w:szCs w:val="24"/>
        </w:rPr>
        <w:t>comporterà, se</w:t>
      </w:r>
      <w:r>
        <w:rPr>
          <w:rFonts w:ascii="Arial" w:hAnsi="Arial" w:cs="Arial"/>
          <w:sz w:val="24"/>
          <w:szCs w:val="24"/>
        </w:rPr>
        <w:t xml:space="preserve"> i tagli non verranno ridotti</w:t>
      </w:r>
      <w:r w:rsidRPr="00FD6883">
        <w:rPr>
          <w:rFonts w:ascii="Arial" w:hAnsi="Arial" w:cs="Arial"/>
          <w:sz w:val="24"/>
          <w:szCs w:val="24"/>
        </w:rPr>
        <w:t xml:space="preserve">, ad </w:t>
      </w:r>
      <w:r>
        <w:rPr>
          <w:rFonts w:ascii="Arial" w:hAnsi="Arial" w:cs="Arial"/>
          <w:sz w:val="24"/>
          <w:szCs w:val="24"/>
        </w:rPr>
        <w:t xml:space="preserve">una generalizzata situazione di disequilibrio dei bilanci, ad </w:t>
      </w:r>
      <w:r w:rsidRPr="00FD6883">
        <w:rPr>
          <w:rFonts w:ascii="Arial" w:hAnsi="Arial" w:cs="Arial"/>
          <w:sz w:val="24"/>
          <w:szCs w:val="24"/>
        </w:rPr>
        <w:t>un progressivo sforamento del patto di stabilità per le Province già rispetto agli obiettivi del 2012</w:t>
      </w:r>
      <w:r>
        <w:rPr>
          <w:rFonts w:ascii="Arial" w:hAnsi="Arial" w:cs="Arial"/>
          <w:sz w:val="24"/>
          <w:szCs w:val="24"/>
        </w:rPr>
        <w:t xml:space="preserve"> e dunque all’avvio di una fase di </w:t>
      </w:r>
      <w:proofErr w:type="spellStart"/>
      <w:r>
        <w:rPr>
          <w:rFonts w:ascii="Arial" w:hAnsi="Arial" w:cs="Arial"/>
          <w:sz w:val="24"/>
          <w:szCs w:val="24"/>
        </w:rPr>
        <w:t>pre-dissesto</w:t>
      </w:r>
      <w:proofErr w:type="spellEnd"/>
      <w:r w:rsidRPr="00FD6883">
        <w:rPr>
          <w:rFonts w:ascii="Arial" w:hAnsi="Arial" w:cs="Arial"/>
          <w:sz w:val="24"/>
          <w:szCs w:val="24"/>
        </w:rPr>
        <w:t>.</w:t>
      </w:r>
    </w:p>
    <w:p w:rsidR="00AF6BF4" w:rsidRDefault="00AF6BF4" w:rsidP="00AF6BF4">
      <w:pPr>
        <w:jc w:val="both"/>
        <w:rPr>
          <w:rFonts w:ascii="Arial" w:hAnsi="Arial" w:cs="Arial"/>
          <w:sz w:val="24"/>
          <w:szCs w:val="24"/>
        </w:rPr>
      </w:pPr>
      <w:r w:rsidRPr="00FD6883">
        <w:rPr>
          <w:rFonts w:ascii="Arial" w:hAnsi="Arial" w:cs="Arial"/>
          <w:sz w:val="24"/>
          <w:szCs w:val="24"/>
        </w:rPr>
        <w:t>E’ di tutta evidenza, dunque, che le politiche finanziarie a carico delle Province, determinate con le ultime manovre (decreto legge 78/10 e dl 201/12 fino al dl 95/12) hanno gravemente compromesso gli equilibri finanziari degli enti</w:t>
      </w:r>
      <w:r>
        <w:rPr>
          <w:rFonts w:ascii="Arial" w:hAnsi="Arial" w:cs="Arial"/>
          <w:sz w:val="24"/>
          <w:szCs w:val="24"/>
        </w:rPr>
        <w:t>.</w:t>
      </w:r>
    </w:p>
    <w:p w:rsidR="00AF6BF4" w:rsidRDefault="00AF6BF4" w:rsidP="00AF6BF4">
      <w:pPr>
        <w:jc w:val="both"/>
        <w:rPr>
          <w:rFonts w:ascii="Arial" w:hAnsi="Arial" w:cs="Arial"/>
          <w:sz w:val="24"/>
          <w:szCs w:val="24"/>
        </w:rPr>
      </w:pPr>
      <w:r w:rsidRPr="00280C75">
        <w:rPr>
          <w:rFonts w:ascii="Arial" w:hAnsi="Arial" w:cs="Arial"/>
          <w:b/>
          <w:sz w:val="24"/>
          <w:szCs w:val="24"/>
          <w:u w:val="single"/>
        </w:rPr>
        <w:t>Di tale situazione, più e più volte rappresentata nelle sedi istituzionali (e totalmente sottovalutata da Governo e Parlamento) occorre prendere atto per introdurre, in occasione dell</w:t>
      </w:r>
      <w:r w:rsidR="00280C75" w:rsidRPr="00280C75">
        <w:rPr>
          <w:rFonts w:ascii="Arial" w:hAnsi="Arial" w:cs="Arial"/>
          <w:b/>
          <w:sz w:val="24"/>
          <w:szCs w:val="24"/>
          <w:u w:val="single"/>
        </w:rPr>
        <w:t>’esame del disegno di legge di stabilità</w:t>
      </w:r>
      <w:r w:rsidRPr="00280C75">
        <w:rPr>
          <w:rFonts w:ascii="Arial" w:hAnsi="Arial" w:cs="Arial"/>
          <w:b/>
          <w:sz w:val="24"/>
          <w:szCs w:val="24"/>
          <w:u w:val="single"/>
        </w:rPr>
        <w:t xml:space="preserve">, tutte le possibili modifiche volte a garantire la sostenibilità delle ordinarie attività delle Province, soprattutto in una fase istituzionale assai delicata quale quella odierna, che vede il Governo impegnato in una serie di interventi normativi destinati a mutare profondamente </w:t>
      </w:r>
      <w:r w:rsidRPr="00280C75">
        <w:rPr>
          <w:rFonts w:ascii="Arial" w:hAnsi="Arial" w:cs="Arial"/>
          <w:b/>
          <w:sz w:val="24"/>
          <w:szCs w:val="24"/>
          <w:u w:val="single"/>
        </w:rPr>
        <w:lastRenderedPageBreak/>
        <w:t>l’assetto amministrativo del Paese in un lasso</w:t>
      </w:r>
      <w:r w:rsidRPr="00FD6883">
        <w:rPr>
          <w:rFonts w:ascii="Arial" w:hAnsi="Arial" w:cs="Arial"/>
          <w:sz w:val="24"/>
          <w:szCs w:val="24"/>
        </w:rPr>
        <w:t xml:space="preserve"> </w:t>
      </w:r>
      <w:r w:rsidRPr="00280C75">
        <w:rPr>
          <w:rFonts w:ascii="Arial" w:hAnsi="Arial" w:cs="Arial"/>
          <w:b/>
          <w:sz w:val="24"/>
          <w:szCs w:val="24"/>
          <w:u w:val="single"/>
        </w:rPr>
        <w:t>temporale probabilmente assai ridotto e dunque foriero di grandissima incertezza politico-amministrativa</w:t>
      </w:r>
      <w:r w:rsidRPr="00FD6883">
        <w:rPr>
          <w:rFonts w:ascii="Arial" w:hAnsi="Arial" w:cs="Arial"/>
          <w:sz w:val="24"/>
          <w:szCs w:val="24"/>
        </w:rPr>
        <w:t>.</w:t>
      </w:r>
    </w:p>
    <w:p w:rsidR="00AF6BF4" w:rsidRPr="00FD6883" w:rsidRDefault="00AF6BF4" w:rsidP="00AF6BF4">
      <w:pPr>
        <w:jc w:val="both"/>
        <w:rPr>
          <w:rFonts w:ascii="Arial" w:hAnsi="Arial" w:cs="Arial"/>
          <w:sz w:val="24"/>
          <w:szCs w:val="24"/>
        </w:rPr>
      </w:pPr>
      <w:r>
        <w:rPr>
          <w:rFonts w:ascii="Arial" w:hAnsi="Arial" w:cs="Arial"/>
          <w:sz w:val="24"/>
          <w:szCs w:val="24"/>
        </w:rPr>
        <w:t xml:space="preserve">L’intendimento dell’UPI è quello di accompagnare il processo di riordino, a patto che questo processo venga reso effettivamente sostenibile da un punto di vista finanziario dal Governo e dal Parlamento, altrimenti si rischia procedere ad accorpamenti e ridefinizione di realtà amministrative di fatto agonizzanti sul piano economico. </w:t>
      </w:r>
    </w:p>
    <w:p w:rsidR="00AF6BF4" w:rsidRPr="00FD6883" w:rsidRDefault="00AF6BF4" w:rsidP="00AF6BF4">
      <w:pPr>
        <w:spacing w:after="0"/>
        <w:jc w:val="both"/>
        <w:rPr>
          <w:rFonts w:ascii="Arial" w:hAnsi="Arial" w:cs="Arial"/>
          <w:sz w:val="24"/>
          <w:szCs w:val="24"/>
        </w:rPr>
      </w:pPr>
      <w:r w:rsidRPr="00FD6883">
        <w:rPr>
          <w:rFonts w:ascii="Arial" w:hAnsi="Arial" w:cs="Arial"/>
          <w:sz w:val="24"/>
          <w:szCs w:val="24"/>
        </w:rPr>
        <w:t xml:space="preserve">Occorre tenere in debito conto, soprattutto per una adeguata e veritiera rappresentazione, soprattutto nelle sedi comunitarie, della rischiosa situazione in ordine allo sforamento di un intero comparto di governo locale rispetto agli obiettivi assegnati, e non per cattiva gestione del singolo ente, ma per un carico di riduzione di risorse sproporzionato e che va ad intaccare, si badi bene, non le risorse erariali destinate alle Province, bensì i tributi provinciali propri, che andrebbero a confluire nel bilancio erariale, in chiara contraddizione con l’art. 119 della Costituzione, senza contare lo scardinamento complessivo del federalismo fiscale (ad oggi tuttora vigente) previsto dalla legge delega n.42/09 e i successivi decreti legislativi attuativi. </w:t>
      </w:r>
    </w:p>
    <w:p w:rsidR="00AF6BF4" w:rsidRPr="00FD6883" w:rsidRDefault="00AF6BF4" w:rsidP="00AF6BF4">
      <w:pPr>
        <w:spacing w:after="0"/>
        <w:jc w:val="both"/>
        <w:rPr>
          <w:rFonts w:ascii="Arial" w:hAnsi="Arial" w:cs="Arial"/>
          <w:sz w:val="24"/>
          <w:szCs w:val="24"/>
        </w:rPr>
      </w:pPr>
    </w:p>
    <w:p w:rsidR="00AF6BF4" w:rsidRDefault="00AF6BF4" w:rsidP="00AF6BF4">
      <w:pPr>
        <w:spacing w:after="0"/>
        <w:jc w:val="both"/>
        <w:rPr>
          <w:rFonts w:ascii="Arial" w:hAnsi="Arial" w:cs="Arial"/>
          <w:sz w:val="24"/>
          <w:szCs w:val="24"/>
        </w:rPr>
      </w:pPr>
      <w:r>
        <w:rPr>
          <w:rFonts w:ascii="Arial" w:hAnsi="Arial" w:cs="Arial"/>
          <w:sz w:val="24"/>
          <w:szCs w:val="24"/>
        </w:rPr>
        <w:t xml:space="preserve">In mancanza di modifiche sostanziali ai tagli lineare alle Province operati dal dl 95/12 è chiaro che la responsabilità del mancato rispetto del patto di stabilità e del dissesto di molte Province dovrà essere addebitata soltanto al Governo. Ciò sarà fatto valere in tutte le sedi istituzionali e legali. </w:t>
      </w:r>
    </w:p>
    <w:p w:rsidR="00AF6BF4" w:rsidRDefault="00AF6BF4" w:rsidP="00AF6BF4">
      <w:pPr>
        <w:spacing w:after="0"/>
        <w:jc w:val="both"/>
        <w:rPr>
          <w:rFonts w:ascii="Arial" w:hAnsi="Arial" w:cs="Arial"/>
          <w:sz w:val="24"/>
          <w:szCs w:val="24"/>
        </w:rPr>
      </w:pPr>
    </w:p>
    <w:p w:rsidR="00AF6BF4" w:rsidRDefault="00AF6BF4" w:rsidP="00AF6BF4">
      <w:pPr>
        <w:spacing w:after="0"/>
        <w:jc w:val="both"/>
        <w:rPr>
          <w:rFonts w:ascii="Arial" w:hAnsi="Arial" w:cs="Arial"/>
          <w:sz w:val="24"/>
          <w:szCs w:val="24"/>
        </w:rPr>
      </w:pPr>
      <w:r>
        <w:rPr>
          <w:rFonts w:ascii="Arial" w:hAnsi="Arial" w:cs="Arial"/>
          <w:sz w:val="24"/>
          <w:szCs w:val="24"/>
        </w:rPr>
        <w:t>In estrema sintesi, le principali criticità che si vogliono rappresentare attengono i seguenti aspetti:</w:t>
      </w:r>
    </w:p>
    <w:p w:rsidR="00AF6BF4" w:rsidRDefault="00AF6BF4" w:rsidP="00AF6BF4">
      <w:pPr>
        <w:spacing w:after="0"/>
        <w:jc w:val="both"/>
        <w:rPr>
          <w:rFonts w:ascii="Arial" w:hAnsi="Arial" w:cs="Arial"/>
          <w:sz w:val="24"/>
          <w:szCs w:val="24"/>
        </w:rPr>
      </w:pPr>
    </w:p>
    <w:p w:rsidR="00AF6BF4" w:rsidRPr="00414D79" w:rsidRDefault="00AF6BF4" w:rsidP="00AF6BF4">
      <w:pPr>
        <w:pStyle w:val="Paragrafoelenco"/>
        <w:numPr>
          <w:ilvl w:val="0"/>
          <w:numId w:val="1"/>
        </w:numPr>
        <w:spacing w:after="0"/>
        <w:jc w:val="both"/>
        <w:rPr>
          <w:rFonts w:ascii="Arial" w:hAnsi="Arial" w:cs="Arial"/>
          <w:sz w:val="24"/>
          <w:szCs w:val="24"/>
        </w:rPr>
      </w:pPr>
      <w:r w:rsidRPr="00414D79">
        <w:rPr>
          <w:rFonts w:ascii="Arial" w:hAnsi="Arial" w:cs="Arial"/>
          <w:sz w:val="24"/>
          <w:szCs w:val="24"/>
        </w:rPr>
        <w:t>sostenibilità degli equilibri di bilancio</w:t>
      </w:r>
    </w:p>
    <w:p w:rsidR="00AF6BF4" w:rsidRPr="00414D79" w:rsidRDefault="00AF6BF4" w:rsidP="00AF6BF4">
      <w:pPr>
        <w:pStyle w:val="Paragrafoelenco"/>
        <w:numPr>
          <w:ilvl w:val="0"/>
          <w:numId w:val="1"/>
        </w:numPr>
        <w:spacing w:after="0"/>
        <w:jc w:val="both"/>
        <w:rPr>
          <w:rFonts w:ascii="Arial" w:hAnsi="Arial" w:cs="Arial"/>
          <w:sz w:val="24"/>
          <w:szCs w:val="24"/>
        </w:rPr>
      </w:pPr>
      <w:r w:rsidRPr="00414D79">
        <w:rPr>
          <w:rFonts w:ascii="Arial" w:hAnsi="Arial" w:cs="Arial"/>
          <w:sz w:val="24"/>
          <w:szCs w:val="24"/>
        </w:rPr>
        <w:t>sostenibilità degli obiettivi di patto di stabilità interno</w:t>
      </w:r>
    </w:p>
    <w:p w:rsidR="00AF6BF4" w:rsidRPr="00414D79" w:rsidRDefault="00AF6BF4" w:rsidP="00AF6BF4">
      <w:pPr>
        <w:pStyle w:val="Paragrafoelenco"/>
        <w:numPr>
          <w:ilvl w:val="0"/>
          <w:numId w:val="1"/>
        </w:numPr>
        <w:spacing w:after="0"/>
        <w:jc w:val="both"/>
        <w:rPr>
          <w:rFonts w:ascii="Arial" w:hAnsi="Arial" w:cs="Arial"/>
          <w:sz w:val="24"/>
          <w:szCs w:val="24"/>
        </w:rPr>
      </w:pPr>
      <w:r w:rsidRPr="00414D79">
        <w:rPr>
          <w:rFonts w:ascii="Arial" w:hAnsi="Arial" w:cs="Arial"/>
          <w:sz w:val="24"/>
          <w:szCs w:val="24"/>
        </w:rPr>
        <w:t>adeguatezza delle risorse per le funzioni proprie delle Province</w:t>
      </w:r>
    </w:p>
    <w:p w:rsidR="00AF6BF4" w:rsidRPr="00414D79" w:rsidRDefault="00AF6BF4" w:rsidP="00AF6BF4">
      <w:pPr>
        <w:pStyle w:val="Paragrafoelenco"/>
        <w:numPr>
          <w:ilvl w:val="0"/>
          <w:numId w:val="1"/>
        </w:numPr>
        <w:spacing w:after="0"/>
        <w:jc w:val="both"/>
        <w:rPr>
          <w:rFonts w:ascii="Arial" w:hAnsi="Arial" w:cs="Arial"/>
          <w:sz w:val="24"/>
          <w:szCs w:val="24"/>
        </w:rPr>
      </w:pPr>
      <w:r>
        <w:rPr>
          <w:rFonts w:ascii="Arial" w:hAnsi="Arial" w:cs="Arial"/>
          <w:sz w:val="24"/>
          <w:szCs w:val="24"/>
        </w:rPr>
        <w:t xml:space="preserve">intollerabile </w:t>
      </w:r>
      <w:r w:rsidRPr="00414D79">
        <w:rPr>
          <w:rFonts w:ascii="Arial" w:hAnsi="Arial" w:cs="Arial"/>
          <w:sz w:val="24"/>
          <w:szCs w:val="24"/>
        </w:rPr>
        <w:t>acquisizione, da parte dell’erario, d</w:t>
      </w:r>
      <w:r>
        <w:rPr>
          <w:rFonts w:ascii="Arial" w:hAnsi="Arial" w:cs="Arial"/>
          <w:sz w:val="24"/>
          <w:szCs w:val="24"/>
        </w:rPr>
        <w:t>el gettito di</w:t>
      </w:r>
      <w:r w:rsidRPr="00414D79">
        <w:rPr>
          <w:rFonts w:ascii="Arial" w:hAnsi="Arial" w:cs="Arial"/>
          <w:sz w:val="24"/>
          <w:szCs w:val="24"/>
        </w:rPr>
        <w:t xml:space="preserve"> tributi propri provinciali</w:t>
      </w:r>
    </w:p>
    <w:p w:rsidR="00AF6BF4" w:rsidRPr="00FD6883" w:rsidRDefault="00AF6BF4" w:rsidP="00AF6BF4">
      <w:pPr>
        <w:spacing w:after="0"/>
        <w:jc w:val="both"/>
        <w:rPr>
          <w:rFonts w:ascii="Arial" w:hAnsi="Arial" w:cs="Arial"/>
          <w:sz w:val="24"/>
          <w:szCs w:val="24"/>
        </w:rPr>
      </w:pPr>
      <w:r w:rsidRPr="00FD6883">
        <w:rPr>
          <w:rFonts w:ascii="Arial" w:hAnsi="Arial" w:cs="Arial"/>
          <w:sz w:val="24"/>
          <w:szCs w:val="24"/>
        </w:rPr>
        <w:br w:type="page"/>
      </w:r>
    </w:p>
    <w:p w:rsidR="00AF6BF4" w:rsidRDefault="00AF6BF4" w:rsidP="00AF6BF4">
      <w:pPr>
        <w:spacing w:after="0"/>
        <w:jc w:val="center"/>
        <w:rPr>
          <w:rFonts w:ascii="Arial" w:hAnsi="Arial" w:cs="Arial"/>
          <w:b/>
          <w:sz w:val="24"/>
          <w:szCs w:val="24"/>
        </w:rPr>
      </w:pPr>
      <w:r w:rsidRPr="00D95350">
        <w:rPr>
          <w:rFonts w:ascii="Arial" w:hAnsi="Arial" w:cs="Arial"/>
          <w:b/>
          <w:sz w:val="24"/>
          <w:szCs w:val="24"/>
        </w:rPr>
        <w:lastRenderedPageBreak/>
        <w:t>EMENDAMENTO</w:t>
      </w:r>
    </w:p>
    <w:p w:rsidR="00AF6BF4" w:rsidRDefault="00AF6BF4" w:rsidP="00AF6BF4">
      <w:pPr>
        <w:spacing w:after="0"/>
        <w:jc w:val="center"/>
        <w:rPr>
          <w:rFonts w:ascii="Arial" w:hAnsi="Arial" w:cs="Arial"/>
          <w:b/>
          <w:sz w:val="24"/>
          <w:szCs w:val="24"/>
        </w:rPr>
      </w:pPr>
    </w:p>
    <w:p w:rsidR="00AF6BF4" w:rsidRDefault="00AF6BF4" w:rsidP="00AF6BF4">
      <w:pPr>
        <w:spacing w:after="0"/>
        <w:jc w:val="center"/>
        <w:rPr>
          <w:rFonts w:ascii="Arial" w:hAnsi="Arial" w:cs="Arial"/>
          <w:b/>
          <w:sz w:val="24"/>
          <w:szCs w:val="24"/>
        </w:rPr>
      </w:pPr>
    </w:p>
    <w:p w:rsidR="00AF6BF4" w:rsidRDefault="00AF6BF4" w:rsidP="00AF6BF4">
      <w:pPr>
        <w:spacing w:after="0"/>
        <w:jc w:val="center"/>
        <w:rPr>
          <w:rFonts w:ascii="Arial" w:hAnsi="Arial" w:cs="Arial"/>
          <w:b/>
          <w:sz w:val="24"/>
          <w:szCs w:val="24"/>
        </w:rPr>
      </w:pPr>
    </w:p>
    <w:p w:rsidR="00AF6BF4" w:rsidRDefault="00280C75" w:rsidP="00A51020">
      <w:pPr>
        <w:spacing w:after="0"/>
        <w:jc w:val="center"/>
        <w:rPr>
          <w:rFonts w:ascii="Arial" w:hAnsi="Arial" w:cs="Arial"/>
          <w:sz w:val="24"/>
          <w:szCs w:val="24"/>
        </w:rPr>
      </w:pPr>
      <w:r>
        <w:rPr>
          <w:rFonts w:ascii="Arial" w:hAnsi="Arial" w:cs="Arial"/>
          <w:sz w:val="24"/>
          <w:szCs w:val="24"/>
        </w:rPr>
        <w:t>Art.5 (Riduzione della spesa degli enti territoriali)</w:t>
      </w:r>
    </w:p>
    <w:p w:rsidR="00280C75" w:rsidRDefault="00280C75" w:rsidP="00AF6BF4">
      <w:pPr>
        <w:spacing w:after="0"/>
        <w:jc w:val="both"/>
        <w:rPr>
          <w:rFonts w:ascii="Arial" w:hAnsi="Arial" w:cs="Arial"/>
          <w:sz w:val="24"/>
          <w:szCs w:val="24"/>
        </w:rPr>
      </w:pPr>
    </w:p>
    <w:p w:rsidR="00A51020" w:rsidRDefault="00A51020" w:rsidP="00AF6BF4">
      <w:pPr>
        <w:spacing w:after="0"/>
        <w:jc w:val="both"/>
        <w:rPr>
          <w:rFonts w:ascii="Arial" w:hAnsi="Arial" w:cs="Arial"/>
          <w:sz w:val="24"/>
          <w:szCs w:val="24"/>
        </w:rPr>
      </w:pPr>
    </w:p>
    <w:p w:rsidR="00AF6BF4" w:rsidRDefault="00280C75" w:rsidP="00AF6BF4">
      <w:pPr>
        <w:spacing w:after="0"/>
        <w:jc w:val="both"/>
        <w:rPr>
          <w:rFonts w:ascii="Arial" w:hAnsi="Arial" w:cs="Arial"/>
          <w:sz w:val="24"/>
          <w:szCs w:val="24"/>
        </w:rPr>
      </w:pPr>
      <w:r>
        <w:rPr>
          <w:rFonts w:ascii="Arial" w:hAnsi="Arial" w:cs="Arial"/>
          <w:sz w:val="24"/>
          <w:szCs w:val="24"/>
        </w:rPr>
        <w:t>Riformulare il comma 4 nel modo seguente:</w:t>
      </w:r>
    </w:p>
    <w:p w:rsidR="00280C75" w:rsidRDefault="00280C75" w:rsidP="00AF6BF4">
      <w:pPr>
        <w:spacing w:after="0"/>
        <w:jc w:val="both"/>
        <w:rPr>
          <w:rFonts w:ascii="Arial" w:hAnsi="Arial" w:cs="Arial"/>
          <w:sz w:val="24"/>
          <w:szCs w:val="24"/>
        </w:rPr>
      </w:pPr>
    </w:p>
    <w:p w:rsidR="00280C75" w:rsidRDefault="00280C75" w:rsidP="00AF6BF4">
      <w:pPr>
        <w:spacing w:after="0"/>
        <w:jc w:val="both"/>
        <w:rPr>
          <w:rFonts w:ascii="Arial" w:hAnsi="Arial" w:cs="Arial"/>
          <w:sz w:val="24"/>
          <w:szCs w:val="24"/>
        </w:rPr>
      </w:pPr>
      <w:r>
        <w:rPr>
          <w:rFonts w:ascii="Arial" w:hAnsi="Arial" w:cs="Arial"/>
          <w:sz w:val="24"/>
          <w:szCs w:val="24"/>
        </w:rPr>
        <w:t xml:space="preserve">4. Al primo periodo dell’articolo 16, comma 7, del decreto legge 6 luglio 2012, n. 95, convertito, con modificazioni, dalla legge 7 agosto 2012, n. 135, le parole “1000 milioni di euro” </w:t>
      </w:r>
      <w:r w:rsidR="00C70138">
        <w:rPr>
          <w:rFonts w:ascii="Arial" w:hAnsi="Arial" w:cs="Arial"/>
          <w:sz w:val="24"/>
          <w:szCs w:val="24"/>
        </w:rPr>
        <w:t>sono sostituite con le parole “5</w:t>
      </w:r>
      <w:r>
        <w:rPr>
          <w:rFonts w:ascii="Arial" w:hAnsi="Arial" w:cs="Arial"/>
          <w:sz w:val="24"/>
          <w:szCs w:val="24"/>
        </w:rPr>
        <w:t>00 milioni di euro”.</w:t>
      </w:r>
      <w:r w:rsidR="006E23BF">
        <w:rPr>
          <w:rFonts w:ascii="Arial" w:hAnsi="Arial" w:cs="Arial"/>
          <w:sz w:val="24"/>
          <w:szCs w:val="24"/>
        </w:rPr>
        <w:t xml:space="preserve"> </w:t>
      </w:r>
      <w:r w:rsidR="006E23BF" w:rsidRPr="00FD6883">
        <w:rPr>
          <w:rFonts w:ascii="Arial" w:hAnsi="Arial" w:cs="Arial"/>
          <w:sz w:val="24"/>
          <w:szCs w:val="24"/>
        </w:rPr>
        <w:t>Alla copertura finanziaria dell’onere derivante da tale disposizione si provvede mediante versamento all’entrata del bilancio de</w:t>
      </w:r>
      <w:r w:rsidR="00C70138">
        <w:rPr>
          <w:rFonts w:ascii="Arial" w:hAnsi="Arial" w:cs="Arial"/>
          <w:sz w:val="24"/>
          <w:szCs w:val="24"/>
        </w:rPr>
        <w:t>llo Stato di un importo pari a 5</w:t>
      </w:r>
      <w:r w:rsidR="006E23BF" w:rsidRPr="00FD6883">
        <w:rPr>
          <w:rFonts w:ascii="Arial" w:hAnsi="Arial" w:cs="Arial"/>
          <w:sz w:val="24"/>
          <w:szCs w:val="24"/>
        </w:rPr>
        <w:t xml:space="preserve">00 milioni delle risorse disponibili sulla contabilità speciale 1778 “Agenzia delle </w:t>
      </w:r>
      <w:proofErr w:type="spellStart"/>
      <w:r w:rsidR="006E23BF" w:rsidRPr="00FD6883">
        <w:rPr>
          <w:rFonts w:ascii="Arial" w:hAnsi="Arial" w:cs="Arial"/>
          <w:sz w:val="24"/>
          <w:szCs w:val="24"/>
        </w:rPr>
        <w:t>Entrate-fondi</w:t>
      </w:r>
      <w:proofErr w:type="spellEnd"/>
      <w:r w:rsidR="006E23BF" w:rsidRPr="00FD6883">
        <w:rPr>
          <w:rFonts w:ascii="Arial" w:hAnsi="Arial" w:cs="Arial"/>
          <w:sz w:val="24"/>
          <w:szCs w:val="24"/>
        </w:rPr>
        <w:t xml:space="preserve"> di bilancio”</w:t>
      </w:r>
    </w:p>
    <w:p w:rsidR="00280C75" w:rsidRDefault="00280C75" w:rsidP="00AF6BF4">
      <w:pPr>
        <w:spacing w:after="0"/>
        <w:jc w:val="both"/>
        <w:rPr>
          <w:rFonts w:ascii="Arial" w:hAnsi="Arial" w:cs="Arial"/>
          <w:sz w:val="24"/>
          <w:szCs w:val="24"/>
        </w:rPr>
      </w:pPr>
    </w:p>
    <w:p w:rsidR="00A51020" w:rsidRDefault="00A51020" w:rsidP="00AF6BF4">
      <w:pPr>
        <w:spacing w:after="0"/>
        <w:jc w:val="both"/>
        <w:rPr>
          <w:rFonts w:ascii="Arial" w:hAnsi="Arial" w:cs="Arial"/>
          <w:sz w:val="24"/>
          <w:szCs w:val="24"/>
        </w:rPr>
      </w:pPr>
    </w:p>
    <w:p w:rsidR="00A51020" w:rsidRPr="006A558C" w:rsidRDefault="00840174" w:rsidP="006A558C">
      <w:pPr>
        <w:spacing w:after="0"/>
        <w:jc w:val="both"/>
        <w:rPr>
          <w:rFonts w:ascii="Arial" w:hAnsi="Arial" w:cs="Arial"/>
          <w:i/>
          <w:sz w:val="24"/>
          <w:szCs w:val="24"/>
          <w:u w:val="single"/>
        </w:rPr>
      </w:pPr>
      <w:r w:rsidRPr="006A558C">
        <w:rPr>
          <w:rFonts w:ascii="Arial" w:hAnsi="Arial" w:cs="Arial"/>
          <w:i/>
          <w:sz w:val="24"/>
          <w:szCs w:val="24"/>
          <w:u w:val="single"/>
        </w:rPr>
        <w:t xml:space="preserve">Subordinata: </w:t>
      </w:r>
    </w:p>
    <w:p w:rsidR="00840174" w:rsidRPr="006A558C" w:rsidRDefault="00840174" w:rsidP="006A558C">
      <w:pPr>
        <w:spacing w:after="0"/>
        <w:jc w:val="both"/>
        <w:rPr>
          <w:rFonts w:ascii="Arial" w:hAnsi="Arial" w:cs="Arial"/>
          <w:sz w:val="24"/>
          <w:szCs w:val="24"/>
        </w:rPr>
      </w:pPr>
    </w:p>
    <w:p w:rsidR="00840174" w:rsidRPr="006A558C" w:rsidRDefault="00840174" w:rsidP="006A558C">
      <w:pPr>
        <w:autoSpaceDE w:val="0"/>
        <w:autoSpaceDN w:val="0"/>
        <w:adjustRightInd w:val="0"/>
        <w:spacing w:after="0"/>
        <w:jc w:val="both"/>
        <w:rPr>
          <w:rFonts w:ascii="Arial" w:hAnsi="Arial" w:cs="Arial"/>
          <w:sz w:val="24"/>
          <w:szCs w:val="24"/>
          <w:lang w:eastAsia="it-IT"/>
        </w:rPr>
      </w:pPr>
      <w:r w:rsidRPr="006A558C">
        <w:rPr>
          <w:rFonts w:ascii="Arial" w:hAnsi="Arial" w:cs="Arial"/>
          <w:sz w:val="24"/>
          <w:szCs w:val="24"/>
          <w:lang w:eastAsia="it-IT"/>
        </w:rPr>
        <w:t xml:space="preserve">Aggiungere il seguente articolo: 5.bis (interventi in materia </w:t>
      </w:r>
      <w:r w:rsidR="006E3663">
        <w:rPr>
          <w:rFonts w:ascii="Arial" w:hAnsi="Arial" w:cs="Arial"/>
          <w:sz w:val="24"/>
          <w:szCs w:val="24"/>
          <w:lang w:eastAsia="it-IT"/>
        </w:rPr>
        <w:t>d</w:t>
      </w:r>
      <w:r w:rsidRPr="006A558C">
        <w:rPr>
          <w:rFonts w:ascii="Arial" w:hAnsi="Arial" w:cs="Arial"/>
          <w:sz w:val="24"/>
          <w:szCs w:val="24"/>
          <w:lang w:eastAsia="it-IT"/>
        </w:rPr>
        <w:t>i riduzione del debito delle Province)</w:t>
      </w:r>
    </w:p>
    <w:p w:rsidR="00840174" w:rsidRPr="006A558C" w:rsidRDefault="00840174" w:rsidP="006A558C">
      <w:pPr>
        <w:autoSpaceDE w:val="0"/>
        <w:autoSpaceDN w:val="0"/>
        <w:adjustRightInd w:val="0"/>
        <w:spacing w:after="0"/>
        <w:jc w:val="both"/>
        <w:rPr>
          <w:rFonts w:ascii="Arial" w:hAnsi="Arial" w:cs="Arial"/>
          <w:sz w:val="24"/>
          <w:szCs w:val="24"/>
          <w:lang w:eastAsia="it-IT"/>
        </w:rPr>
      </w:pPr>
    </w:p>
    <w:p w:rsidR="00840174" w:rsidRPr="006A558C" w:rsidRDefault="006A558C" w:rsidP="006A558C">
      <w:pPr>
        <w:autoSpaceDE w:val="0"/>
        <w:autoSpaceDN w:val="0"/>
        <w:adjustRightInd w:val="0"/>
        <w:spacing w:after="0"/>
        <w:jc w:val="both"/>
        <w:rPr>
          <w:rFonts w:ascii="Arial" w:hAnsi="Arial" w:cs="Arial"/>
          <w:sz w:val="24"/>
          <w:szCs w:val="24"/>
          <w:lang w:eastAsia="it-IT"/>
        </w:rPr>
      </w:pPr>
      <w:r>
        <w:rPr>
          <w:rFonts w:ascii="Arial" w:hAnsi="Arial" w:cs="Arial"/>
          <w:sz w:val="24"/>
          <w:szCs w:val="24"/>
          <w:lang w:eastAsia="it-IT"/>
        </w:rPr>
        <w:t>1.</w:t>
      </w:r>
      <w:r w:rsidR="00840174" w:rsidRPr="006A558C">
        <w:rPr>
          <w:rFonts w:ascii="Arial" w:hAnsi="Arial" w:cs="Arial"/>
          <w:sz w:val="24"/>
          <w:szCs w:val="24"/>
          <w:lang w:eastAsia="it-IT"/>
        </w:rPr>
        <w:t xml:space="preserve">Per l’anno 2013 alle Province non si applica la riduzione di cui al comma 7, art. 16 del decreto legge 6 luglio 2012, convertito, con modificazioni, dalla legge 7 agosto 2012, n.135. Gli importi delle riduzioni da imputare a ciascuna Provincia, definiti mediante i meccanismi di cui al secondo e terzo periodo del comma 7, non sono validi ai fini del patto di stabilità interno e sono utilizzati esclusivamente per l'estinzione anticipata del debito. Le risorse non utilizzate nel corso dell’anno, per l'estinzione anticipata del debito sono recuperate nell’anno successivo con le modalità di cui al comma 7. A tale fine le Province comunicano al Ministero dell'interno, entro il termine perentorio del 31 marzo </w:t>
      </w:r>
      <w:r w:rsidR="006E3663">
        <w:rPr>
          <w:rFonts w:ascii="Arial" w:hAnsi="Arial" w:cs="Arial"/>
          <w:sz w:val="24"/>
          <w:szCs w:val="24"/>
          <w:lang w:eastAsia="it-IT"/>
        </w:rPr>
        <w:t xml:space="preserve">2014 </w:t>
      </w:r>
      <w:r w:rsidR="00840174" w:rsidRPr="006A558C">
        <w:rPr>
          <w:rFonts w:ascii="Arial" w:hAnsi="Arial" w:cs="Arial"/>
          <w:sz w:val="24"/>
          <w:szCs w:val="24"/>
          <w:lang w:eastAsia="it-IT"/>
        </w:rPr>
        <w:t xml:space="preserve">e secondo e modalità definite con decreto del Ministero dell'interno da adottare entro il 31 gennaio 2014, l'importo non utilizzato per l'estinzione anticipata del debito. In caso di mancata comunicazione da parte delle Province entro il predetto termine perentorio il recupero è effettuato nell’anno successivo per un importo pari al totale del valore della riduzione non operata. Nell’anno successivo l'obiettivo del patto di stabilità interno di ciascun ente è migliorato di un importo pari al recupero effettuato dal Ministero dell'interno nel medesimo anno. </w:t>
      </w:r>
    </w:p>
    <w:p w:rsidR="00840174" w:rsidRPr="006A558C" w:rsidRDefault="006A558C" w:rsidP="006A558C">
      <w:pPr>
        <w:autoSpaceDE w:val="0"/>
        <w:autoSpaceDN w:val="0"/>
        <w:adjustRightInd w:val="0"/>
        <w:spacing w:after="0"/>
        <w:jc w:val="both"/>
        <w:rPr>
          <w:rFonts w:ascii="Arial" w:hAnsi="Arial" w:cs="Arial"/>
          <w:sz w:val="24"/>
          <w:szCs w:val="24"/>
          <w:lang w:eastAsia="it-IT"/>
        </w:rPr>
      </w:pPr>
      <w:r>
        <w:rPr>
          <w:rFonts w:ascii="Arial" w:hAnsi="Arial" w:cs="Arial"/>
          <w:sz w:val="24"/>
          <w:szCs w:val="24"/>
          <w:lang w:eastAsia="it-IT"/>
        </w:rPr>
        <w:t>2.</w:t>
      </w:r>
      <w:r w:rsidR="00840174" w:rsidRPr="006A558C">
        <w:rPr>
          <w:rFonts w:ascii="Arial" w:hAnsi="Arial" w:cs="Arial"/>
          <w:sz w:val="24"/>
          <w:szCs w:val="24"/>
          <w:lang w:eastAsia="it-IT"/>
        </w:rPr>
        <w:t xml:space="preserve">Alla copertura finanziaria degli oneri derivanti dal comma </w:t>
      </w:r>
      <w:r>
        <w:rPr>
          <w:rFonts w:ascii="Arial" w:hAnsi="Arial" w:cs="Arial"/>
          <w:sz w:val="24"/>
          <w:szCs w:val="24"/>
          <w:lang w:eastAsia="it-IT"/>
        </w:rPr>
        <w:t>precedente</w:t>
      </w:r>
      <w:r w:rsidR="00840174" w:rsidRPr="006A558C">
        <w:rPr>
          <w:rFonts w:ascii="Arial" w:hAnsi="Arial" w:cs="Arial"/>
          <w:sz w:val="24"/>
          <w:szCs w:val="24"/>
          <w:lang w:eastAsia="it-IT"/>
        </w:rPr>
        <w:t xml:space="preserve">, si provvede mediante versamento all'entrata del bilancio dello Stato di una corrispondente quota delle risorse disponibili sulla contabilità speciale 1778 "Agenzia delle entrate-Fondi di bilancio".». </w:t>
      </w:r>
    </w:p>
    <w:p w:rsidR="00840174" w:rsidRPr="00840174" w:rsidRDefault="00840174" w:rsidP="00840174">
      <w:pPr>
        <w:autoSpaceDE w:val="0"/>
        <w:autoSpaceDN w:val="0"/>
        <w:adjustRightInd w:val="0"/>
        <w:spacing w:after="0" w:line="240" w:lineRule="auto"/>
        <w:rPr>
          <w:rFonts w:ascii="Arial" w:hAnsi="Arial" w:cs="Arial"/>
          <w:i/>
          <w:iCs/>
          <w:lang w:eastAsia="it-IT"/>
        </w:rPr>
      </w:pPr>
      <w:r w:rsidRPr="00840174">
        <w:rPr>
          <w:rFonts w:ascii="Arial" w:hAnsi="Arial" w:cs="Arial"/>
          <w:i/>
          <w:iCs/>
          <w:lang w:eastAsia="it-IT"/>
        </w:rPr>
        <w:t>.</w:t>
      </w:r>
    </w:p>
    <w:p w:rsidR="00840174" w:rsidRDefault="00840174" w:rsidP="00840174">
      <w:pPr>
        <w:rPr>
          <w:rFonts w:ascii="Book Antiqua" w:hAnsi="Book Antiqua" w:cs="Book Antiqua"/>
          <w:i/>
          <w:iCs/>
          <w:lang w:eastAsia="it-IT"/>
        </w:rPr>
      </w:pPr>
    </w:p>
    <w:p w:rsidR="00840174" w:rsidRDefault="00840174" w:rsidP="00AF6BF4">
      <w:pPr>
        <w:spacing w:after="0"/>
        <w:jc w:val="both"/>
        <w:rPr>
          <w:rFonts w:ascii="Arial" w:hAnsi="Arial" w:cs="Arial"/>
          <w:sz w:val="24"/>
          <w:szCs w:val="24"/>
        </w:rPr>
      </w:pPr>
    </w:p>
    <w:p w:rsidR="00A51020" w:rsidRDefault="00A51020" w:rsidP="00AF6BF4">
      <w:pPr>
        <w:spacing w:after="0"/>
        <w:jc w:val="both"/>
        <w:rPr>
          <w:rFonts w:ascii="Arial" w:hAnsi="Arial" w:cs="Arial"/>
          <w:sz w:val="24"/>
          <w:szCs w:val="24"/>
        </w:rPr>
      </w:pPr>
    </w:p>
    <w:p w:rsidR="00280C75" w:rsidRDefault="00280C75" w:rsidP="00AF6BF4">
      <w:pPr>
        <w:spacing w:after="0"/>
        <w:jc w:val="both"/>
        <w:rPr>
          <w:rFonts w:ascii="Arial" w:hAnsi="Arial" w:cs="Arial"/>
          <w:sz w:val="24"/>
          <w:szCs w:val="24"/>
        </w:rPr>
      </w:pPr>
    </w:p>
    <w:p w:rsidR="00280C75" w:rsidRPr="00280C75" w:rsidRDefault="00280C75" w:rsidP="00AF6BF4">
      <w:pPr>
        <w:spacing w:after="0"/>
        <w:jc w:val="both"/>
        <w:rPr>
          <w:rFonts w:ascii="Arial" w:hAnsi="Arial" w:cs="Arial"/>
          <w:i/>
          <w:sz w:val="24"/>
          <w:szCs w:val="24"/>
        </w:rPr>
      </w:pPr>
      <w:r w:rsidRPr="00280C75">
        <w:rPr>
          <w:rFonts w:ascii="Arial" w:hAnsi="Arial" w:cs="Arial"/>
          <w:i/>
          <w:sz w:val="24"/>
          <w:szCs w:val="24"/>
        </w:rPr>
        <w:t>MOTIVAZIONE</w:t>
      </w:r>
    </w:p>
    <w:p w:rsidR="00280C75" w:rsidRPr="006A558C" w:rsidRDefault="00280C75" w:rsidP="00AF6BF4">
      <w:pPr>
        <w:spacing w:after="0"/>
        <w:jc w:val="both"/>
        <w:rPr>
          <w:rFonts w:ascii="Arial" w:hAnsi="Arial" w:cs="Arial"/>
          <w:i/>
          <w:sz w:val="24"/>
          <w:szCs w:val="24"/>
        </w:rPr>
      </w:pPr>
      <w:r w:rsidRPr="006A558C">
        <w:rPr>
          <w:rFonts w:ascii="Arial" w:hAnsi="Arial" w:cs="Arial"/>
          <w:i/>
          <w:sz w:val="24"/>
          <w:szCs w:val="24"/>
        </w:rPr>
        <w:t>Un taglio di risorse di 1,2 miliardi di euro</w:t>
      </w:r>
      <w:r w:rsidR="00C70138">
        <w:rPr>
          <w:rFonts w:ascii="Arial" w:hAnsi="Arial" w:cs="Arial"/>
          <w:i/>
          <w:sz w:val="24"/>
          <w:szCs w:val="24"/>
        </w:rPr>
        <w:t xml:space="preserve"> – come ora previsto nel ddl stabilità -</w:t>
      </w:r>
      <w:r w:rsidRPr="006A558C">
        <w:rPr>
          <w:rFonts w:ascii="Arial" w:hAnsi="Arial" w:cs="Arial"/>
          <w:i/>
          <w:sz w:val="24"/>
          <w:szCs w:val="24"/>
        </w:rPr>
        <w:t xml:space="preserve"> a decorrere dal 2013, che si aggiunge alla riduzione già operata dal 2012 di 915 milioni di euro, come risultate dalle disposizioni contenute nel dl 78/10 e nel dl 201/11</w:t>
      </w:r>
      <w:r w:rsidRPr="00C70138">
        <w:rPr>
          <w:rFonts w:ascii="Arial" w:hAnsi="Arial" w:cs="Arial"/>
          <w:b/>
          <w:i/>
          <w:sz w:val="24"/>
          <w:szCs w:val="24"/>
          <w:u w:val="single"/>
        </w:rPr>
        <w:t>, non appare affatto sostenibile dalle Province, in alcun modo.</w:t>
      </w:r>
      <w:r w:rsidRPr="006A558C">
        <w:rPr>
          <w:rFonts w:ascii="Arial" w:hAnsi="Arial" w:cs="Arial"/>
          <w:i/>
          <w:sz w:val="24"/>
          <w:szCs w:val="24"/>
        </w:rPr>
        <w:t xml:space="preserve"> Di fatto i trasferimenti erariali e il fondo sperimentale di riequilibrio sono già azzerati, dunque la norma prevede una appropriazione da parte dell’erario di tributi propri provinciali. Ciò non risulta accettabile, né coerente con il quadro costituzionale definito dall’art. 119 </w:t>
      </w:r>
      <w:proofErr w:type="spellStart"/>
      <w:r w:rsidRPr="006A558C">
        <w:rPr>
          <w:rFonts w:ascii="Arial" w:hAnsi="Arial" w:cs="Arial"/>
          <w:i/>
          <w:sz w:val="24"/>
          <w:szCs w:val="24"/>
        </w:rPr>
        <w:t>Cost</w:t>
      </w:r>
      <w:proofErr w:type="spellEnd"/>
      <w:r w:rsidRPr="006A558C">
        <w:rPr>
          <w:rFonts w:ascii="Arial" w:hAnsi="Arial" w:cs="Arial"/>
          <w:i/>
          <w:sz w:val="24"/>
          <w:szCs w:val="24"/>
        </w:rPr>
        <w:t>, e dalla legge delega sul federalismo fiscale n. 42/09.</w:t>
      </w:r>
    </w:p>
    <w:p w:rsidR="006A558C" w:rsidRDefault="006A558C">
      <w:pPr>
        <w:rPr>
          <w:rFonts w:ascii="Arial" w:hAnsi="Arial" w:cs="Arial"/>
          <w:i/>
          <w:sz w:val="24"/>
          <w:szCs w:val="24"/>
        </w:rPr>
      </w:pPr>
    </w:p>
    <w:p w:rsidR="00840174" w:rsidRPr="006A558C" w:rsidRDefault="00840174">
      <w:pPr>
        <w:rPr>
          <w:rFonts w:ascii="Arial" w:hAnsi="Arial" w:cs="Arial"/>
          <w:i/>
          <w:sz w:val="24"/>
          <w:szCs w:val="24"/>
        </w:rPr>
      </w:pPr>
      <w:r w:rsidRPr="006A558C">
        <w:rPr>
          <w:rFonts w:ascii="Arial" w:hAnsi="Arial" w:cs="Arial"/>
          <w:i/>
          <w:sz w:val="24"/>
          <w:szCs w:val="24"/>
        </w:rPr>
        <w:t xml:space="preserve">Il primo emendamento mira a ridurre tale taglio di risorse a </w:t>
      </w:r>
      <w:r w:rsidR="00C70138">
        <w:rPr>
          <w:rFonts w:ascii="Arial" w:hAnsi="Arial" w:cs="Arial"/>
          <w:i/>
          <w:sz w:val="24"/>
          <w:szCs w:val="24"/>
        </w:rPr>
        <w:t>5</w:t>
      </w:r>
      <w:r w:rsidRPr="006A558C">
        <w:rPr>
          <w:rFonts w:ascii="Arial" w:hAnsi="Arial" w:cs="Arial"/>
          <w:i/>
          <w:sz w:val="24"/>
          <w:szCs w:val="24"/>
        </w:rPr>
        <w:t>00 milioni</w:t>
      </w:r>
      <w:r w:rsidR="00C70138">
        <w:rPr>
          <w:rFonts w:ascii="Arial" w:hAnsi="Arial" w:cs="Arial"/>
          <w:i/>
          <w:sz w:val="24"/>
          <w:szCs w:val="24"/>
        </w:rPr>
        <w:t xml:space="preserve"> (inalterato rispetto al 2012)</w:t>
      </w:r>
      <w:r w:rsidRPr="006A558C">
        <w:rPr>
          <w:rFonts w:ascii="Arial" w:hAnsi="Arial" w:cs="Arial"/>
          <w:i/>
          <w:sz w:val="24"/>
          <w:szCs w:val="24"/>
        </w:rPr>
        <w:t>.</w:t>
      </w:r>
      <w:r w:rsidR="00C70138">
        <w:rPr>
          <w:rFonts w:ascii="Arial" w:hAnsi="Arial" w:cs="Arial"/>
          <w:i/>
          <w:sz w:val="24"/>
          <w:szCs w:val="24"/>
        </w:rPr>
        <w:t>L’importo qui indicato è proporzionale al taglio indicato per i Comuni.</w:t>
      </w:r>
    </w:p>
    <w:p w:rsidR="00280C75" w:rsidRPr="006A558C" w:rsidRDefault="00840174" w:rsidP="006A558C">
      <w:pPr>
        <w:jc w:val="both"/>
        <w:rPr>
          <w:rFonts w:ascii="Arial" w:hAnsi="Arial" w:cs="Arial"/>
          <w:i/>
          <w:iCs/>
          <w:sz w:val="24"/>
          <w:szCs w:val="24"/>
          <w:lang w:eastAsia="it-IT"/>
        </w:rPr>
      </w:pPr>
      <w:r w:rsidRPr="006A558C">
        <w:rPr>
          <w:rFonts w:ascii="Arial" w:hAnsi="Arial" w:cs="Arial"/>
          <w:i/>
          <w:sz w:val="24"/>
          <w:szCs w:val="24"/>
          <w:u w:val="single"/>
        </w:rPr>
        <w:t>In subordine</w:t>
      </w:r>
      <w:r w:rsidRPr="006A558C">
        <w:rPr>
          <w:rFonts w:ascii="Arial" w:hAnsi="Arial" w:cs="Arial"/>
          <w:i/>
          <w:sz w:val="24"/>
          <w:szCs w:val="24"/>
        </w:rPr>
        <w:t xml:space="preserve"> si chiede che per l’anno 2013 le riduzioni di risorse siano destinate alla riduzione del debito </w:t>
      </w:r>
      <w:r w:rsidRPr="006A558C">
        <w:rPr>
          <w:rFonts w:ascii="Arial" w:hAnsi="Arial" w:cs="Arial"/>
          <w:i/>
          <w:iCs/>
          <w:sz w:val="24"/>
          <w:szCs w:val="24"/>
          <w:lang w:eastAsia="it-IT"/>
        </w:rPr>
        <w:t>alla stregua di quanto previsto per i comuni per il 2012</w:t>
      </w:r>
    </w:p>
    <w:p w:rsidR="00840174" w:rsidRDefault="00840174">
      <w:pPr>
        <w:rPr>
          <w:rFonts w:ascii="Book Antiqua" w:hAnsi="Book Antiqua" w:cs="Book Antiqua"/>
          <w:i/>
          <w:iCs/>
          <w:lang w:eastAsia="it-IT"/>
        </w:rPr>
      </w:pPr>
      <w:r>
        <w:rPr>
          <w:rFonts w:ascii="Book Antiqua" w:hAnsi="Book Antiqua" w:cs="Book Antiqua"/>
          <w:i/>
          <w:iCs/>
          <w:lang w:eastAsia="it-IT"/>
        </w:rPr>
        <w:br w:type="page"/>
      </w:r>
    </w:p>
    <w:p w:rsidR="00840174" w:rsidRDefault="00840174">
      <w:pPr>
        <w:rPr>
          <w:rFonts w:ascii="Arial" w:hAnsi="Arial" w:cs="Arial"/>
          <w:sz w:val="24"/>
          <w:szCs w:val="24"/>
        </w:rPr>
      </w:pPr>
    </w:p>
    <w:p w:rsidR="006E23BF" w:rsidRDefault="006E23BF" w:rsidP="006E23BF">
      <w:pPr>
        <w:spacing w:after="0"/>
        <w:jc w:val="center"/>
        <w:rPr>
          <w:rFonts w:ascii="Arial" w:hAnsi="Arial" w:cs="Arial"/>
          <w:b/>
          <w:sz w:val="24"/>
          <w:szCs w:val="24"/>
        </w:rPr>
      </w:pPr>
      <w:r w:rsidRPr="00D95350">
        <w:rPr>
          <w:rFonts w:ascii="Arial" w:hAnsi="Arial" w:cs="Arial"/>
          <w:b/>
          <w:sz w:val="24"/>
          <w:szCs w:val="24"/>
        </w:rPr>
        <w:t>EMENDAMENTO</w:t>
      </w:r>
    </w:p>
    <w:p w:rsidR="006E23BF" w:rsidRDefault="006E23BF" w:rsidP="006E23BF">
      <w:pPr>
        <w:spacing w:after="0"/>
        <w:jc w:val="center"/>
        <w:rPr>
          <w:rFonts w:ascii="Arial" w:hAnsi="Arial" w:cs="Arial"/>
          <w:b/>
          <w:sz w:val="24"/>
          <w:szCs w:val="24"/>
        </w:rPr>
      </w:pPr>
    </w:p>
    <w:p w:rsidR="006E23BF" w:rsidRDefault="006E23BF" w:rsidP="006E23BF">
      <w:pPr>
        <w:spacing w:after="0"/>
        <w:jc w:val="center"/>
        <w:rPr>
          <w:rFonts w:ascii="Arial" w:hAnsi="Arial" w:cs="Arial"/>
          <w:b/>
          <w:sz w:val="24"/>
          <w:szCs w:val="24"/>
        </w:rPr>
      </w:pPr>
    </w:p>
    <w:p w:rsidR="006E23BF" w:rsidRDefault="006E23BF" w:rsidP="006E23BF">
      <w:pPr>
        <w:spacing w:after="0"/>
        <w:jc w:val="center"/>
        <w:rPr>
          <w:rFonts w:ascii="Arial" w:hAnsi="Arial" w:cs="Arial"/>
          <w:b/>
          <w:sz w:val="24"/>
          <w:szCs w:val="24"/>
        </w:rPr>
      </w:pPr>
    </w:p>
    <w:p w:rsidR="006E23BF" w:rsidRDefault="006E23BF" w:rsidP="00A51020">
      <w:pPr>
        <w:spacing w:after="0"/>
        <w:jc w:val="center"/>
        <w:rPr>
          <w:rFonts w:ascii="Arial" w:hAnsi="Arial" w:cs="Arial"/>
          <w:sz w:val="24"/>
          <w:szCs w:val="24"/>
        </w:rPr>
      </w:pPr>
      <w:r>
        <w:rPr>
          <w:rFonts w:ascii="Arial" w:hAnsi="Arial" w:cs="Arial"/>
          <w:sz w:val="24"/>
          <w:szCs w:val="24"/>
        </w:rPr>
        <w:t>Art.5 (Riduzione della spesa degli enti territoriali)</w:t>
      </w:r>
    </w:p>
    <w:p w:rsidR="006E23BF" w:rsidRDefault="006E23BF" w:rsidP="006E23BF">
      <w:pPr>
        <w:spacing w:after="0"/>
        <w:jc w:val="both"/>
        <w:rPr>
          <w:rFonts w:ascii="Arial" w:hAnsi="Arial" w:cs="Arial"/>
          <w:sz w:val="24"/>
          <w:szCs w:val="24"/>
        </w:rPr>
      </w:pPr>
    </w:p>
    <w:p w:rsidR="006E23BF" w:rsidRDefault="006E23BF" w:rsidP="006E23BF">
      <w:pPr>
        <w:spacing w:after="0"/>
        <w:jc w:val="both"/>
        <w:rPr>
          <w:rFonts w:ascii="Arial" w:hAnsi="Arial" w:cs="Arial"/>
          <w:sz w:val="24"/>
          <w:szCs w:val="24"/>
        </w:rPr>
      </w:pPr>
      <w:r>
        <w:rPr>
          <w:rFonts w:ascii="Arial" w:hAnsi="Arial" w:cs="Arial"/>
          <w:sz w:val="24"/>
          <w:szCs w:val="24"/>
        </w:rPr>
        <w:t>dopo comma 4 inserire il seguente:</w:t>
      </w:r>
    </w:p>
    <w:p w:rsidR="006E23BF" w:rsidRPr="00FD6883" w:rsidRDefault="006E23BF" w:rsidP="00AF6BF4">
      <w:pPr>
        <w:spacing w:after="0"/>
        <w:jc w:val="both"/>
        <w:rPr>
          <w:rFonts w:ascii="Arial" w:hAnsi="Arial" w:cs="Arial"/>
          <w:sz w:val="24"/>
          <w:szCs w:val="24"/>
        </w:rPr>
      </w:pPr>
    </w:p>
    <w:p w:rsidR="006E23BF" w:rsidRDefault="006E23BF" w:rsidP="00AF6BF4">
      <w:pPr>
        <w:spacing w:after="0"/>
        <w:jc w:val="both"/>
        <w:rPr>
          <w:rFonts w:ascii="Arial" w:hAnsi="Arial" w:cs="Arial"/>
          <w:sz w:val="24"/>
          <w:szCs w:val="24"/>
        </w:rPr>
      </w:pPr>
      <w:r>
        <w:rPr>
          <w:rFonts w:ascii="Arial" w:hAnsi="Arial" w:cs="Arial"/>
          <w:sz w:val="24"/>
          <w:szCs w:val="24"/>
        </w:rPr>
        <w:t xml:space="preserve">4.bis. </w:t>
      </w:r>
    </w:p>
    <w:p w:rsidR="00AF6BF4" w:rsidRDefault="006E23BF" w:rsidP="00AF6BF4">
      <w:pPr>
        <w:spacing w:after="0"/>
        <w:jc w:val="both"/>
        <w:rPr>
          <w:rFonts w:ascii="Arial" w:hAnsi="Arial" w:cs="Arial"/>
          <w:sz w:val="24"/>
          <w:szCs w:val="24"/>
        </w:rPr>
      </w:pPr>
      <w:r>
        <w:rPr>
          <w:rFonts w:ascii="Arial" w:hAnsi="Arial" w:cs="Arial"/>
          <w:sz w:val="24"/>
          <w:szCs w:val="24"/>
        </w:rPr>
        <w:t>“</w:t>
      </w:r>
      <w:r w:rsidR="00AF6BF4" w:rsidRPr="00FD6883">
        <w:rPr>
          <w:rFonts w:ascii="Arial" w:hAnsi="Arial" w:cs="Arial"/>
          <w:sz w:val="24"/>
          <w:szCs w:val="24"/>
        </w:rPr>
        <w:t xml:space="preserve">1. Al primo capoverso del comma 7, art. 16 del decreto legge 6 luglio 2012 n. 95 convertito con modificazioni dalla legge 7 agosto 2012 n. 135, le parole “500  milioni” sono sostituite dalle parole “400 milioni”. Alla copertura finanziaria dell’onere derivante da tale disposizione si provvede mediante versamento all’entrata del bilancio dello Stato di un importo pari a 100 milioni delle risorse disponibili sulla contabilità speciale 1778 “Agenzia delle </w:t>
      </w:r>
      <w:proofErr w:type="spellStart"/>
      <w:r w:rsidR="00AF6BF4" w:rsidRPr="00FD6883">
        <w:rPr>
          <w:rFonts w:ascii="Arial" w:hAnsi="Arial" w:cs="Arial"/>
          <w:sz w:val="24"/>
          <w:szCs w:val="24"/>
        </w:rPr>
        <w:t>Entrate-fondi</w:t>
      </w:r>
      <w:proofErr w:type="spellEnd"/>
      <w:r w:rsidR="00AF6BF4" w:rsidRPr="00FD6883">
        <w:rPr>
          <w:rFonts w:ascii="Arial" w:hAnsi="Arial" w:cs="Arial"/>
          <w:sz w:val="24"/>
          <w:szCs w:val="24"/>
        </w:rPr>
        <w:t xml:space="preserve"> di bilancio”</w:t>
      </w:r>
    </w:p>
    <w:p w:rsidR="00AF6BF4" w:rsidRDefault="00D255FD" w:rsidP="00AF6BF4">
      <w:pPr>
        <w:spacing w:after="0"/>
        <w:jc w:val="both"/>
        <w:rPr>
          <w:rFonts w:ascii="Arial" w:hAnsi="Arial" w:cs="Arial"/>
          <w:sz w:val="24"/>
          <w:szCs w:val="24"/>
        </w:rPr>
      </w:pPr>
      <w:r>
        <w:rPr>
          <w:rFonts w:ascii="Arial" w:hAnsi="Arial" w:cs="Arial"/>
          <w:sz w:val="24"/>
          <w:szCs w:val="24"/>
        </w:rPr>
        <w:t>2</w:t>
      </w:r>
      <w:r w:rsidR="00AF6BF4" w:rsidRPr="00FD6883">
        <w:rPr>
          <w:rFonts w:ascii="Arial" w:hAnsi="Arial" w:cs="Arial"/>
          <w:sz w:val="24"/>
          <w:szCs w:val="24"/>
        </w:rPr>
        <w:t xml:space="preserve">. Al comma 13 bis, art. 17 del decreto legge 6 luglio 2012, n. 95 convertito con modificazioni dalla legge 7 agosto 2012, n.135 </w:t>
      </w:r>
      <w:r w:rsidR="00AF6BF4">
        <w:rPr>
          <w:rFonts w:ascii="Arial" w:hAnsi="Arial" w:cs="Arial"/>
          <w:sz w:val="24"/>
          <w:szCs w:val="24"/>
        </w:rPr>
        <w:t xml:space="preserve"> eliminare il secondo periodo.</w:t>
      </w:r>
    </w:p>
    <w:p w:rsidR="00D255FD" w:rsidRPr="00FD6883" w:rsidRDefault="00D255FD" w:rsidP="00AF6BF4">
      <w:pPr>
        <w:spacing w:after="0"/>
        <w:jc w:val="both"/>
        <w:rPr>
          <w:rFonts w:ascii="Arial" w:hAnsi="Arial" w:cs="Arial"/>
          <w:sz w:val="24"/>
          <w:szCs w:val="24"/>
        </w:rPr>
      </w:pPr>
      <w:r>
        <w:rPr>
          <w:rFonts w:ascii="Arial" w:hAnsi="Arial" w:cs="Arial"/>
          <w:sz w:val="24"/>
          <w:szCs w:val="24"/>
        </w:rPr>
        <w:t xml:space="preserve">3. Dopo il terzo  capoverso del comma 7, art. 16 del decreto legge 6 luglio 2012, n.95 convertito con modificazioni dalla legge 7 agosto 2012, n. 135, aggiungere il seguente: “La riduzione viene prioritariamente effettuata a valere sui residui passivi di parte corrente e di parte capitale dovuti dal Ministero dell’Interno alle Province ma non erogati per gli anni 1997/2007”  </w:t>
      </w:r>
    </w:p>
    <w:p w:rsidR="00AF6BF4" w:rsidRPr="000B6CD3" w:rsidRDefault="00BE31AA" w:rsidP="00AF6BF4">
      <w:pPr>
        <w:spacing w:after="0"/>
        <w:jc w:val="both"/>
        <w:rPr>
          <w:rFonts w:ascii="Arial" w:hAnsi="Arial" w:cs="Arial"/>
          <w:sz w:val="24"/>
          <w:szCs w:val="24"/>
        </w:rPr>
      </w:pPr>
      <w:r>
        <w:rPr>
          <w:rFonts w:ascii="Arial" w:hAnsi="Arial" w:cs="Arial"/>
          <w:sz w:val="24"/>
          <w:szCs w:val="24"/>
        </w:rPr>
        <w:t>4</w:t>
      </w:r>
      <w:r w:rsidR="00AF6BF4">
        <w:rPr>
          <w:rFonts w:ascii="Arial" w:hAnsi="Arial" w:cs="Arial"/>
          <w:sz w:val="24"/>
          <w:szCs w:val="24"/>
        </w:rPr>
        <w:t>.</w:t>
      </w:r>
      <w:r w:rsidR="00AF6BF4" w:rsidRPr="000B6CD3">
        <w:rPr>
          <w:rFonts w:ascii="Verdana" w:hAnsi="Verdana"/>
          <w:b/>
          <w:sz w:val="24"/>
          <w:szCs w:val="24"/>
        </w:rPr>
        <w:t xml:space="preserve"> </w:t>
      </w:r>
      <w:r w:rsidR="00AF6BF4" w:rsidRPr="000B6CD3">
        <w:rPr>
          <w:rFonts w:ascii="Arial" w:hAnsi="Arial" w:cs="Arial"/>
          <w:sz w:val="24"/>
          <w:szCs w:val="24"/>
        </w:rPr>
        <w:t>E’ soppresso l’art. 4, comma 12bis del decreto legge 2 marzo 2012, n.16</w:t>
      </w:r>
      <w:r w:rsidR="00AF6BF4">
        <w:rPr>
          <w:rFonts w:ascii="Arial" w:hAnsi="Arial" w:cs="Arial"/>
          <w:sz w:val="24"/>
          <w:szCs w:val="24"/>
        </w:rPr>
        <w:t xml:space="preserve">. </w:t>
      </w:r>
      <w:r w:rsidR="00AF6BF4" w:rsidRPr="000B6CD3">
        <w:rPr>
          <w:rFonts w:ascii="Arial" w:hAnsi="Arial" w:cs="Arial"/>
          <w:sz w:val="24"/>
          <w:szCs w:val="24"/>
        </w:rPr>
        <w:t xml:space="preserve">All’art. 7 comma 2, </w:t>
      </w:r>
      <w:proofErr w:type="spellStart"/>
      <w:r w:rsidR="00AF6BF4" w:rsidRPr="000B6CD3">
        <w:rPr>
          <w:rFonts w:ascii="Arial" w:hAnsi="Arial" w:cs="Arial"/>
          <w:sz w:val="24"/>
          <w:szCs w:val="24"/>
        </w:rPr>
        <w:t>lett</w:t>
      </w:r>
      <w:proofErr w:type="spellEnd"/>
      <w:r w:rsidR="00AF6BF4" w:rsidRPr="000B6CD3">
        <w:rPr>
          <w:rFonts w:ascii="Arial" w:hAnsi="Arial" w:cs="Arial"/>
          <w:sz w:val="24"/>
          <w:szCs w:val="24"/>
        </w:rPr>
        <w:t xml:space="preserve"> a) del decreto legislativo 6 settembre 2011 n.149, dopo le parole “pari alla differenza tra il risultato registrato e l’obiettivo predeterminato” sono aggiunte le seguenti “e comunque per un importo non superiore al 3 per cento delle entrate correnti registrate nell’ultimo consuntivo”</w:t>
      </w:r>
      <w:r w:rsidR="00A51020">
        <w:rPr>
          <w:rFonts w:ascii="Arial" w:hAnsi="Arial" w:cs="Arial"/>
          <w:sz w:val="24"/>
          <w:szCs w:val="24"/>
        </w:rPr>
        <w:t>”.</w:t>
      </w:r>
    </w:p>
    <w:p w:rsidR="00AF6BF4" w:rsidRPr="00F51EDB" w:rsidRDefault="00AF6BF4" w:rsidP="00AF6BF4">
      <w:pPr>
        <w:spacing w:after="0"/>
        <w:jc w:val="both"/>
        <w:rPr>
          <w:rFonts w:ascii="Verdana" w:hAnsi="Verdana"/>
          <w:sz w:val="24"/>
          <w:szCs w:val="24"/>
        </w:rPr>
      </w:pPr>
    </w:p>
    <w:p w:rsidR="00AF6BF4" w:rsidRDefault="00AF6BF4" w:rsidP="00AF6BF4">
      <w:pPr>
        <w:rPr>
          <w:rFonts w:ascii="Arial" w:hAnsi="Arial" w:cs="Arial"/>
          <w:sz w:val="24"/>
          <w:szCs w:val="24"/>
        </w:rPr>
      </w:pPr>
    </w:p>
    <w:p w:rsidR="00AF6BF4" w:rsidRDefault="00AF6BF4" w:rsidP="00AF6BF4">
      <w:pPr>
        <w:rPr>
          <w:rFonts w:ascii="Arial" w:hAnsi="Arial" w:cs="Arial"/>
          <w:sz w:val="24"/>
          <w:szCs w:val="24"/>
        </w:rPr>
      </w:pPr>
    </w:p>
    <w:p w:rsidR="00AF6BF4" w:rsidRPr="00D95350" w:rsidRDefault="00AF6BF4" w:rsidP="00AF6BF4">
      <w:pPr>
        <w:rPr>
          <w:rFonts w:ascii="Arial" w:hAnsi="Arial" w:cs="Arial"/>
          <w:i/>
          <w:sz w:val="24"/>
          <w:szCs w:val="24"/>
        </w:rPr>
      </w:pPr>
      <w:r w:rsidRPr="00D95350">
        <w:rPr>
          <w:rFonts w:ascii="Arial" w:hAnsi="Arial" w:cs="Arial"/>
          <w:i/>
          <w:sz w:val="24"/>
          <w:szCs w:val="24"/>
        </w:rPr>
        <w:t xml:space="preserve">MOTIVAZIONE: </w:t>
      </w:r>
    </w:p>
    <w:p w:rsidR="00AF6BF4" w:rsidRDefault="00AF6BF4" w:rsidP="00AF6BF4">
      <w:pPr>
        <w:jc w:val="both"/>
        <w:rPr>
          <w:rFonts w:ascii="Arial" w:hAnsi="Arial" w:cs="Arial"/>
          <w:i/>
          <w:sz w:val="24"/>
          <w:szCs w:val="24"/>
        </w:rPr>
      </w:pPr>
      <w:r w:rsidRPr="00D95350">
        <w:rPr>
          <w:rFonts w:ascii="Arial" w:hAnsi="Arial" w:cs="Arial"/>
          <w:i/>
          <w:sz w:val="24"/>
          <w:szCs w:val="24"/>
        </w:rPr>
        <w:t xml:space="preserve">Per le motivazioni indicate nel documento in premessa, stante l’insostenibilità dei tagli a carico del comparto Province, occorre ridurre di 100 milioni il taglio per il 2012 e garantire che i 100 milioni previsti dall’art. 17 del decreto </w:t>
      </w:r>
      <w:proofErr w:type="spellStart"/>
      <w:r w:rsidRPr="00D95350">
        <w:rPr>
          <w:rFonts w:ascii="Arial" w:hAnsi="Arial" w:cs="Arial"/>
          <w:i/>
          <w:sz w:val="24"/>
          <w:szCs w:val="24"/>
        </w:rPr>
        <w:t>spending</w:t>
      </w:r>
      <w:proofErr w:type="spellEnd"/>
      <w:r w:rsidRPr="00D95350">
        <w:rPr>
          <w:rFonts w:ascii="Arial" w:hAnsi="Arial" w:cs="Arial"/>
          <w:i/>
          <w:sz w:val="24"/>
          <w:szCs w:val="24"/>
        </w:rPr>
        <w:t xml:space="preserve"> </w:t>
      </w:r>
      <w:proofErr w:type="spellStart"/>
      <w:r w:rsidRPr="00D95350">
        <w:rPr>
          <w:rFonts w:ascii="Arial" w:hAnsi="Arial" w:cs="Arial"/>
          <w:i/>
          <w:sz w:val="24"/>
          <w:szCs w:val="24"/>
        </w:rPr>
        <w:t>review</w:t>
      </w:r>
      <w:proofErr w:type="spellEnd"/>
      <w:r w:rsidRPr="00D95350">
        <w:rPr>
          <w:rFonts w:ascii="Arial" w:hAnsi="Arial" w:cs="Arial"/>
          <w:i/>
          <w:sz w:val="24"/>
          <w:szCs w:val="24"/>
        </w:rPr>
        <w:t xml:space="preserve"> siano liberi nel loro utilizzo.</w:t>
      </w:r>
    </w:p>
    <w:p w:rsidR="00BE31AA" w:rsidRDefault="00BE31AA" w:rsidP="00AF6BF4">
      <w:pPr>
        <w:jc w:val="both"/>
        <w:rPr>
          <w:rFonts w:ascii="Arial" w:hAnsi="Arial" w:cs="Arial"/>
          <w:i/>
          <w:sz w:val="24"/>
          <w:szCs w:val="24"/>
        </w:rPr>
      </w:pPr>
      <w:r>
        <w:rPr>
          <w:rFonts w:ascii="Arial" w:hAnsi="Arial" w:cs="Arial"/>
          <w:i/>
          <w:sz w:val="24"/>
          <w:szCs w:val="24"/>
        </w:rPr>
        <w:t xml:space="preserve">L’emendamento di cui al comma </w:t>
      </w:r>
      <w:r w:rsidR="00D255FD">
        <w:rPr>
          <w:rFonts w:ascii="Arial" w:hAnsi="Arial" w:cs="Arial"/>
          <w:i/>
          <w:sz w:val="24"/>
          <w:szCs w:val="24"/>
        </w:rPr>
        <w:t>3</w:t>
      </w:r>
      <w:r>
        <w:rPr>
          <w:rFonts w:ascii="Arial" w:hAnsi="Arial" w:cs="Arial"/>
          <w:i/>
          <w:sz w:val="24"/>
          <w:szCs w:val="24"/>
        </w:rPr>
        <w:t xml:space="preserve"> prevede che la riduzione per le province operi al netto delle partite in sospeso con il Ministero dell’Interno: ad oggi </w:t>
      </w:r>
      <w:r w:rsidR="00D255FD">
        <w:rPr>
          <w:rFonts w:ascii="Arial" w:hAnsi="Arial" w:cs="Arial"/>
          <w:i/>
          <w:sz w:val="24"/>
          <w:szCs w:val="24"/>
        </w:rPr>
        <w:t xml:space="preserve">ci sono </w:t>
      </w:r>
      <w:r>
        <w:rPr>
          <w:rFonts w:ascii="Arial" w:hAnsi="Arial" w:cs="Arial"/>
          <w:i/>
          <w:sz w:val="24"/>
          <w:szCs w:val="24"/>
        </w:rPr>
        <w:t>circa 2,8 miliardi di trasferimenti erariali dovuti e non erogati alle Province</w:t>
      </w:r>
      <w:r w:rsidR="00D255FD">
        <w:rPr>
          <w:rFonts w:ascii="Arial" w:hAnsi="Arial" w:cs="Arial"/>
          <w:i/>
          <w:sz w:val="24"/>
          <w:szCs w:val="24"/>
        </w:rPr>
        <w:t>. E’ necessario che prima di procedere al recupero a valere sui trasferimenti e sul fondo di riequilibrio, si saldi questa partita.</w:t>
      </w:r>
      <w:r>
        <w:rPr>
          <w:rFonts w:ascii="Arial" w:hAnsi="Arial" w:cs="Arial"/>
          <w:i/>
          <w:sz w:val="24"/>
          <w:szCs w:val="24"/>
        </w:rPr>
        <w:t xml:space="preserve"> </w:t>
      </w:r>
    </w:p>
    <w:p w:rsidR="00AF6BF4" w:rsidRPr="00994A1A" w:rsidRDefault="00AF6BF4" w:rsidP="00AF6BF4">
      <w:pPr>
        <w:jc w:val="both"/>
        <w:rPr>
          <w:rFonts w:ascii="Arial" w:hAnsi="Arial" w:cs="Arial"/>
          <w:i/>
          <w:sz w:val="24"/>
          <w:szCs w:val="24"/>
        </w:rPr>
      </w:pPr>
      <w:r w:rsidRPr="00994A1A">
        <w:rPr>
          <w:rFonts w:ascii="Arial" w:hAnsi="Arial" w:cs="Arial"/>
          <w:i/>
          <w:sz w:val="24"/>
          <w:szCs w:val="24"/>
        </w:rPr>
        <w:lastRenderedPageBreak/>
        <w:t xml:space="preserve">L’emendamento di cui al comma </w:t>
      </w:r>
      <w:r w:rsidR="00D255FD">
        <w:rPr>
          <w:rFonts w:ascii="Arial" w:hAnsi="Arial" w:cs="Arial"/>
          <w:i/>
          <w:sz w:val="24"/>
          <w:szCs w:val="24"/>
        </w:rPr>
        <w:t>4</w:t>
      </w:r>
      <w:r w:rsidRPr="00994A1A">
        <w:rPr>
          <w:rFonts w:ascii="Arial" w:hAnsi="Arial" w:cs="Arial"/>
          <w:i/>
          <w:sz w:val="24"/>
          <w:szCs w:val="24"/>
        </w:rPr>
        <w:t xml:space="preserve"> si rende </w:t>
      </w:r>
      <w:r w:rsidR="006E23BF">
        <w:rPr>
          <w:rFonts w:ascii="Arial" w:hAnsi="Arial" w:cs="Arial"/>
          <w:i/>
          <w:sz w:val="24"/>
          <w:szCs w:val="24"/>
        </w:rPr>
        <w:t xml:space="preserve">ancor più </w:t>
      </w:r>
      <w:r w:rsidRPr="00994A1A">
        <w:rPr>
          <w:rFonts w:ascii="Arial" w:hAnsi="Arial" w:cs="Arial"/>
          <w:i/>
          <w:sz w:val="24"/>
          <w:szCs w:val="24"/>
        </w:rPr>
        <w:t xml:space="preserve">necessario in caso in cui non si intenda ridurre l’importo del taglio a carico delle Province, e dunque si rende necessario ripristinare, all’interno del quadro sanzionatorio degli enti che non rispettano il patto di stabilità interno, il limite del 3% delle entrate correnti relativamente alla riduzione del fondo sperimentale di riequilibrio o del fondo perequativo dovuta calcolando la differenza tra il risultato registrato e l’obiettivo programmatico predeterminato. </w:t>
      </w:r>
    </w:p>
    <w:p w:rsidR="00AF6BF4" w:rsidRDefault="00AF6BF4" w:rsidP="00AF6BF4">
      <w:pPr>
        <w:jc w:val="both"/>
        <w:rPr>
          <w:rFonts w:ascii="Arial" w:hAnsi="Arial" w:cs="Arial"/>
          <w:i/>
          <w:sz w:val="24"/>
          <w:szCs w:val="24"/>
        </w:rPr>
      </w:pPr>
      <w:r w:rsidRPr="00994A1A">
        <w:rPr>
          <w:rFonts w:ascii="Arial" w:hAnsi="Arial" w:cs="Arial"/>
          <w:i/>
          <w:sz w:val="24"/>
          <w:szCs w:val="24"/>
        </w:rPr>
        <w:t xml:space="preserve">In caso contrario, i molti enti che saranno costretti, in considerazione del quadro finanziario determinato dalle ultime manovre finanziarie, aggravate dal presente provvedimento, a non rispettare i limiti imposti dal patto, </w:t>
      </w:r>
      <w:r>
        <w:rPr>
          <w:rFonts w:ascii="Arial" w:hAnsi="Arial" w:cs="Arial"/>
          <w:i/>
          <w:sz w:val="24"/>
          <w:szCs w:val="24"/>
        </w:rPr>
        <w:t xml:space="preserve">andranno, in maniera praticamente automatica, </w:t>
      </w:r>
      <w:r w:rsidRPr="00994A1A">
        <w:rPr>
          <w:rFonts w:ascii="Arial" w:hAnsi="Arial" w:cs="Arial"/>
          <w:i/>
          <w:sz w:val="24"/>
          <w:szCs w:val="24"/>
        </w:rPr>
        <w:t xml:space="preserve">al dissesto l’anno successivo. </w:t>
      </w:r>
    </w:p>
    <w:p w:rsidR="00932D46" w:rsidRDefault="00932D46" w:rsidP="00AF6BF4">
      <w:pPr>
        <w:jc w:val="both"/>
        <w:rPr>
          <w:rFonts w:ascii="Arial" w:hAnsi="Arial" w:cs="Arial"/>
          <w:i/>
          <w:sz w:val="24"/>
          <w:szCs w:val="24"/>
        </w:rPr>
      </w:pPr>
    </w:p>
    <w:p w:rsidR="00932D46" w:rsidRDefault="00932D46">
      <w:pPr>
        <w:rPr>
          <w:rFonts w:ascii="Arial" w:hAnsi="Arial" w:cs="Arial"/>
          <w:i/>
          <w:sz w:val="24"/>
          <w:szCs w:val="24"/>
        </w:rPr>
      </w:pPr>
      <w:r>
        <w:rPr>
          <w:rFonts w:ascii="Arial" w:hAnsi="Arial" w:cs="Arial"/>
          <w:i/>
          <w:sz w:val="24"/>
          <w:szCs w:val="24"/>
        </w:rPr>
        <w:br w:type="page"/>
      </w:r>
    </w:p>
    <w:p w:rsidR="00932D46" w:rsidRPr="00932D46" w:rsidRDefault="00932D46" w:rsidP="00932D46">
      <w:pPr>
        <w:jc w:val="center"/>
        <w:rPr>
          <w:rFonts w:ascii="Arial" w:hAnsi="Arial" w:cs="Arial"/>
          <w:b/>
          <w:sz w:val="24"/>
          <w:szCs w:val="24"/>
        </w:rPr>
      </w:pPr>
      <w:r w:rsidRPr="00932D46">
        <w:rPr>
          <w:rFonts w:ascii="Arial" w:hAnsi="Arial" w:cs="Arial"/>
          <w:b/>
          <w:sz w:val="24"/>
          <w:szCs w:val="24"/>
        </w:rPr>
        <w:lastRenderedPageBreak/>
        <w:t>EMENDAMENTO</w:t>
      </w:r>
    </w:p>
    <w:p w:rsidR="00932D46" w:rsidRPr="00932D46" w:rsidRDefault="00932D46" w:rsidP="00AF6BF4">
      <w:pPr>
        <w:jc w:val="both"/>
        <w:rPr>
          <w:rFonts w:ascii="Arial" w:hAnsi="Arial" w:cs="Arial"/>
          <w:sz w:val="24"/>
          <w:szCs w:val="24"/>
        </w:rPr>
      </w:pPr>
    </w:p>
    <w:p w:rsidR="00932D46" w:rsidRPr="00932D46" w:rsidRDefault="00932D46" w:rsidP="00AF6BF4">
      <w:pPr>
        <w:jc w:val="both"/>
        <w:rPr>
          <w:rFonts w:ascii="Arial" w:hAnsi="Arial" w:cs="Arial"/>
          <w:sz w:val="24"/>
          <w:szCs w:val="24"/>
        </w:rPr>
      </w:pPr>
      <w:r w:rsidRPr="00932D46">
        <w:rPr>
          <w:rFonts w:ascii="Arial" w:hAnsi="Arial" w:cs="Arial"/>
          <w:sz w:val="24"/>
          <w:szCs w:val="24"/>
        </w:rPr>
        <w:t>Dopo l’art. 5 aggiungere il seguente:</w:t>
      </w:r>
    </w:p>
    <w:p w:rsidR="00932D46" w:rsidRPr="00932D46" w:rsidRDefault="00932D46" w:rsidP="00AF6BF4">
      <w:pPr>
        <w:jc w:val="both"/>
        <w:rPr>
          <w:rFonts w:ascii="Arial" w:hAnsi="Arial" w:cs="Arial"/>
          <w:sz w:val="24"/>
          <w:szCs w:val="24"/>
        </w:rPr>
      </w:pPr>
    </w:p>
    <w:p w:rsidR="00932D46" w:rsidRPr="00932D46" w:rsidRDefault="00932D46" w:rsidP="006A558C">
      <w:pPr>
        <w:jc w:val="both"/>
        <w:rPr>
          <w:rFonts w:ascii="Arial" w:hAnsi="Arial" w:cs="Arial"/>
          <w:sz w:val="24"/>
          <w:szCs w:val="24"/>
        </w:rPr>
      </w:pPr>
      <w:r w:rsidRPr="00932D46">
        <w:rPr>
          <w:rFonts w:ascii="Arial" w:hAnsi="Arial" w:cs="Arial"/>
          <w:sz w:val="24"/>
          <w:szCs w:val="24"/>
        </w:rPr>
        <w:t>Art. 5-bis (patto regionalizzato)</w:t>
      </w:r>
    </w:p>
    <w:p w:rsidR="00932D46" w:rsidRPr="00932D46" w:rsidRDefault="00932D46" w:rsidP="006A558C">
      <w:pPr>
        <w:autoSpaceDE w:val="0"/>
        <w:autoSpaceDN w:val="0"/>
        <w:adjustRightInd w:val="0"/>
        <w:spacing w:after="0"/>
        <w:jc w:val="both"/>
        <w:rPr>
          <w:rFonts w:ascii="Arial" w:eastAsia="Calibri" w:hAnsi="Arial" w:cs="Arial"/>
          <w:sz w:val="24"/>
          <w:szCs w:val="24"/>
          <w:lang w:eastAsia="it-IT"/>
        </w:rPr>
      </w:pPr>
      <w:r w:rsidRPr="00932D46">
        <w:rPr>
          <w:rFonts w:ascii="Arial" w:eastAsia="Calibri" w:hAnsi="Arial" w:cs="Arial"/>
          <w:sz w:val="24"/>
          <w:szCs w:val="24"/>
          <w:lang w:eastAsia="it-IT"/>
        </w:rPr>
        <w:t>1. Nell'anno 2013, alle regioni a statuto ordinario, alla Regione siciliana e alla Sardegna, i cui comuni</w:t>
      </w:r>
      <w:r w:rsidRPr="00932D46">
        <w:rPr>
          <w:rFonts w:ascii="Arial" w:hAnsi="Arial" w:cs="Arial"/>
          <w:sz w:val="24"/>
          <w:szCs w:val="24"/>
          <w:lang w:eastAsia="it-IT"/>
        </w:rPr>
        <w:t xml:space="preserve"> e province</w:t>
      </w:r>
      <w:r w:rsidRPr="00932D46">
        <w:rPr>
          <w:rFonts w:ascii="Arial" w:eastAsia="Calibri" w:hAnsi="Arial" w:cs="Arial"/>
          <w:sz w:val="24"/>
          <w:szCs w:val="24"/>
          <w:lang w:eastAsia="it-IT"/>
        </w:rPr>
        <w:t xml:space="preserve"> sono beneficiari di risorse erariali, è attribuito un contributo, nei limiti di un importo complessivo di 2.000 milioni di euro in misura pari all'83,33 per cento degli spazi finanziari, validi ai fini del patto di stabilità interno, ceduti da ciascuna di esse e attribuiti ai comuni </w:t>
      </w:r>
      <w:r w:rsidRPr="00932D46">
        <w:rPr>
          <w:rFonts w:ascii="Arial" w:hAnsi="Arial" w:cs="Arial"/>
          <w:sz w:val="24"/>
          <w:szCs w:val="24"/>
          <w:lang w:eastAsia="it-IT"/>
        </w:rPr>
        <w:t xml:space="preserve">e alle province </w:t>
      </w:r>
      <w:r w:rsidRPr="00932D46">
        <w:rPr>
          <w:rFonts w:ascii="Arial" w:eastAsia="Calibri" w:hAnsi="Arial" w:cs="Arial"/>
          <w:sz w:val="24"/>
          <w:szCs w:val="24"/>
          <w:lang w:eastAsia="it-IT"/>
        </w:rPr>
        <w:t xml:space="preserve">ricadenti nel proprio territorio nei limiti degli importi indicati per ciascuna regione in base all’accordo da sancire, entro il 30 giugno 2013, in Conferenza permanente per i rapporti tra lo Stato, le regioni e le province autonome di Trento e di Bolzano. Il contributo è destinato dalle regioni alla riduzione del debito. </w:t>
      </w:r>
    </w:p>
    <w:p w:rsidR="00932D46" w:rsidRPr="00932D46" w:rsidRDefault="00932D46" w:rsidP="006A558C">
      <w:pPr>
        <w:jc w:val="both"/>
        <w:rPr>
          <w:rFonts w:ascii="Arial" w:eastAsia="Calibri" w:hAnsi="Arial" w:cs="Arial"/>
          <w:sz w:val="24"/>
          <w:szCs w:val="24"/>
          <w:lang w:eastAsia="it-IT"/>
        </w:rPr>
      </w:pPr>
      <w:r w:rsidRPr="00932D46">
        <w:rPr>
          <w:rFonts w:ascii="Arial" w:eastAsia="Calibri" w:hAnsi="Arial" w:cs="Arial"/>
          <w:sz w:val="24"/>
          <w:szCs w:val="24"/>
          <w:lang w:eastAsia="it-IT"/>
        </w:rPr>
        <w:t>2. La cessione di spazi finanziari di cui al comma 1, nonché l'utilizzo d</w:t>
      </w:r>
      <w:r w:rsidRPr="00932D46">
        <w:rPr>
          <w:rFonts w:ascii="Arial" w:hAnsi="Arial" w:cs="Arial"/>
          <w:sz w:val="24"/>
          <w:szCs w:val="24"/>
          <w:lang w:eastAsia="it-IT"/>
        </w:rPr>
        <w:t>egli stessi da parte dei comuni e delle Province</w:t>
      </w:r>
      <w:r w:rsidRPr="00932D46">
        <w:rPr>
          <w:rFonts w:ascii="Arial" w:eastAsia="Calibri" w:hAnsi="Arial" w:cs="Arial"/>
          <w:sz w:val="24"/>
          <w:szCs w:val="24"/>
          <w:lang w:eastAsia="it-IT"/>
        </w:rPr>
        <w:t xml:space="preserve"> avviene ai sensi di quanto disposto dal comma 138 e seguenti dell'articolo 1 della legge 13 dicembre 2010, n. 220. Ai fini dell’applicazione del comma 1, le regioni definiscono criteri e modalità operative previo confronto in sede di Consiglio delle autonomie locali o, ove non istituito, con i rappresentanti regionali delle autonomie locali, e con le </w:t>
      </w:r>
      <w:proofErr w:type="spellStart"/>
      <w:r w:rsidRPr="00932D46">
        <w:rPr>
          <w:rFonts w:ascii="Arial" w:eastAsia="Calibri" w:hAnsi="Arial" w:cs="Arial"/>
          <w:sz w:val="24"/>
          <w:szCs w:val="24"/>
          <w:lang w:eastAsia="it-IT"/>
        </w:rPr>
        <w:t>Anci</w:t>
      </w:r>
      <w:proofErr w:type="spellEnd"/>
      <w:r w:rsidRPr="00932D46">
        <w:rPr>
          <w:rFonts w:ascii="Arial" w:eastAsia="Calibri" w:hAnsi="Arial" w:cs="Arial"/>
          <w:sz w:val="24"/>
          <w:szCs w:val="24"/>
          <w:lang w:eastAsia="it-IT"/>
        </w:rPr>
        <w:t xml:space="preserve"> </w:t>
      </w:r>
      <w:r w:rsidRPr="00932D46">
        <w:rPr>
          <w:rFonts w:ascii="Arial" w:hAnsi="Arial" w:cs="Arial"/>
          <w:sz w:val="24"/>
          <w:szCs w:val="24"/>
          <w:lang w:eastAsia="it-IT"/>
        </w:rPr>
        <w:t xml:space="preserve">e le UPI </w:t>
      </w:r>
      <w:r w:rsidRPr="00932D46">
        <w:rPr>
          <w:rFonts w:ascii="Arial" w:eastAsia="Calibri" w:hAnsi="Arial" w:cs="Arial"/>
          <w:sz w:val="24"/>
          <w:szCs w:val="24"/>
          <w:lang w:eastAsia="it-IT"/>
        </w:rPr>
        <w:t>territoriali. Gli spazi finanziari ceduti da ciascuna regione vengono ripartiti tra i comuni</w:t>
      </w:r>
      <w:r w:rsidRPr="00932D46">
        <w:rPr>
          <w:rFonts w:ascii="Arial" w:hAnsi="Arial" w:cs="Arial"/>
          <w:sz w:val="24"/>
          <w:szCs w:val="24"/>
          <w:lang w:eastAsia="it-IT"/>
        </w:rPr>
        <w:t xml:space="preserve"> e le Province</w:t>
      </w:r>
      <w:r w:rsidRPr="00932D46">
        <w:rPr>
          <w:rFonts w:ascii="Arial" w:eastAsia="Calibri" w:hAnsi="Arial" w:cs="Arial"/>
          <w:sz w:val="24"/>
          <w:szCs w:val="24"/>
          <w:lang w:eastAsia="it-IT"/>
        </w:rPr>
        <w:t>, al fine di favorire i pagamenti dei residui passivi in conto capitale in favore dei creditori.</w:t>
      </w:r>
    </w:p>
    <w:p w:rsidR="00932D46" w:rsidRPr="00932D46" w:rsidRDefault="00932D46" w:rsidP="006A558C">
      <w:pPr>
        <w:autoSpaceDE w:val="0"/>
        <w:autoSpaceDN w:val="0"/>
        <w:adjustRightInd w:val="0"/>
        <w:spacing w:after="0"/>
        <w:jc w:val="both"/>
        <w:rPr>
          <w:rFonts w:ascii="Arial" w:eastAsia="Calibri" w:hAnsi="Arial" w:cs="Arial"/>
          <w:color w:val="000000"/>
          <w:sz w:val="24"/>
          <w:szCs w:val="24"/>
          <w:lang w:eastAsia="it-IT"/>
        </w:rPr>
      </w:pPr>
      <w:r w:rsidRPr="00932D46">
        <w:rPr>
          <w:rFonts w:ascii="Arial" w:eastAsia="Calibri" w:hAnsi="Arial" w:cs="Arial"/>
          <w:color w:val="000000"/>
          <w:sz w:val="24"/>
          <w:szCs w:val="24"/>
          <w:lang w:eastAsia="it-IT"/>
        </w:rPr>
        <w:t>3. I criteri per la cessione di spazi finanziari a favore dei comuni</w:t>
      </w:r>
      <w:r w:rsidRPr="00932D46">
        <w:rPr>
          <w:rFonts w:ascii="Arial" w:hAnsi="Arial" w:cs="Arial"/>
          <w:color w:val="000000"/>
          <w:sz w:val="24"/>
          <w:szCs w:val="24"/>
          <w:lang w:eastAsia="it-IT"/>
        </w:rPr>
        <w:t xml:space="preserve"> e delle Province</w:t>
      </w:r>
      <w:r w:rsidRPr="00932D46">
        <w:rPr>
          <w:rFonts w:ascii="Arial" w:eastAsia="Calibri" w:hAnsi="Arial" w:cs="Arial"/>
          <w:color w:val="000000"/>
          <w:sz w:val="24"/>
          <w:szCs w:val="24"/>
          <w:lang w:eastAsia="it-IT"/>
        </w:rPr>
        <w:t xml:space="preserve"> devono tener conto anche dei seguenti parametri </w:t>
      </w:r>
    </w:p>
    <w:p w:rsidR="00932D46" w:rsidRPr="00932D46" w:rsidRDefault="00932D46" w:rsidP="006A558C">
      <w:pPr>
        <w:autoSpaceDE w:val="0"/>
        <w:autoSpaceDN w:val="0"/>
        <w:adjustRightInd w:val="0"/>
        <w:spacing w:after="19"/>
        <w:jc w:val="both"/>
        <w:rPr>
          <w:rFonts w:ascii="Arial" w:eastAsia="Calibri" w:hAnsi="Arial" w:cs="Arial"/>
          <w:color w:val="000000"/>
          <w:sz w:val="24"/>
          <w:szCs w:val="24"/>
          <w:lang w:eastAsia="it-IT"/>
        </w:rPr>
      </w:pPr>
      <w:r w:rsidRPr="00932D46">
        <w:rPr>
          <w:rFonts w:ascii="Arial" w:eastAsia="Calibri" w:hAnsi="Arial" w:cs="Arial"/>
          <w:color w:val="000000"/>
          <w:sz w:val="24"/>
          <w:szCs w:val="24"/>
          <w:lang w:eastAsia="it-IT"/>
        </w:rPr>
        <w:t xml:space="preserve">a) Rispetto del patto di stabilità nell’anno precedente </w:t>
      </w:r>
    </w:p>
    <w:p w:rsidR="00932D46" w:rsidRPr="00932D46" w:rsidRDefault="00932D46" w:rsidP="006A558C">
      <w:pPr>
        <w:autoSpaceDE w:val="0"/>
        <w:autoSpaceDN w:val="0"/>
        <w:adjustRightInd w:val="0"/>
        <w:spacing w:after="0"/>
        <w:jc w:val="both"/>
        <w:rPr>
          <w:rFonts w:ascii="Arial" w:eastAsia="Calibri" w:hAnsi="Arial" w:cs="Arial"/>
          <w:color w:val="000000"/>
          <w:sz w:val="24"/>
          <w:szCs w:val="24"/>
          <w:lang w:eastAsia="it-IT"/>
        </w:rPr>
      </w:pPr>
      <w:r w:rsidRPr="00932D46">
        <w:rPr>
          <w:rFonts w:ascii="Arial" w:eastAsia="Calibri" w:hAnsi="Arial" w:cs="Arial"/>
          <w:color w:val="000000"/>
          <w:sz w:val="24"/>
          <w:szCs w:val="24"/>
          <w:lang w:eastAsia="it-IT"/>
        </w:rPr>
        <w:t xml:space="preserve">b) Residui passivi in conto capitale effettivamente liquidabili entro l’anno </w:t>
      </w:r>
    </w:p>
    <w:p w:rsidR="00932D46" w:rsidRPr="00932D46" w:rsidRDefault="00932D46" w:rsidP="006A558C">
      <w:pPr>
        <w:autoSpaceDE w:val="0"/>
        <w:autoSpaceDN w:val="0"/>
        <w:adjustRightInd w:val="0"/>
        <w:spacing w:after="0"/>
        <w:jc w:val="both"/>
        <w:rPr>
          <w:rFonts w:ascii="Arial" w:eastAsia="Calibri" w:hAnsi="Arial" w:cs="Arial"/>
          <w:color w:val="000000"/>
          <w:sz w:val="24"/>
          <w:szCs w:val="24"/>
          <w:lang w:eastAsia="it-IT"/>
        </w:rPr>
      </w:pPr>
    </w:p>
    <w:p w:rsidR="00932D46" w:rsidRPr="00932D46" w:rsidRDefault="00932D46" w:rsidP="006A558C">
      <w:pPr>
        <w:autoSpaceDE w:val="0"/>
        <w:autoSpaceDN w:val="0"/>
        <w:adjustRightInd w:val="0"/>
        <w:spacing w:after="0"/>
        <w:jc w:val="both"/>
        <w:rPr>
          <w:rFonts w:ascii="Arial" w:eastAsia="Calibri" w:hAnsi="Arial" w:cs="Arial"/>
          <w:color w:val="000000"/>
          <w:sz w:val="24"/>
          <w:szCs w:val="24"/>
          <w:lang w:eastAsia="it-IT"/>
        </w:rPr>
      </w:pPr>
      <w:r w:rsidRPr="00932D46">
        <w:rPr>
          <w:rFonts w:ascii="Arial" w:eastAsia="Calibri" w:hAnsi="Arial" w:cs="Arial"/>
          <w:color w:val="000000"/>
          <w:sz w:val="24"/>
          <w:szCs w:val="24"/>
          <w:lang w:eastAsia="it-IT"/>
        </w:rPr>
        <w:t xml:space="preserve">4. Ai fini dell’applicazione del comma 1, gli enti locali dichiarano all’ANCI, all’UPI, alle regioni e alle province autonome, entro il 15 luglio 2013, l’entità dei pagamenti che possono effettuare nel corso dell’anno. Entro il termine del 31 luglio 2013, le regioni comunicano al Ministero dell'economia e delle finanze, con riferimento a ciascun comune beneficiario, gli elementi informativi occorrenti per la verifica del mantenimento dell'equilibrio dei saldi di finanza pubblica. </w:t>
      </w:r>
    </w:p>
    <w:p w:rsidR="00932D46" w:rsidRPr="00932D46" w:rsidRDefault="00932D46" w:rsidP="00932D46">
      <w:pPr>
        <w:autoSpaceDE w:val="0"/>
        <w:autoSpaceDN w:val="0"/>
        <w:adjustRightInd w:val="0"/>
        <w:spacing w:after="0" w:line="240" w:lineRule="auto"/>
        <w:rPr>
          <w:rFonts w:ascii="Arial" w:hAnsi="Arial" w:cs="Arial"/>
          <w:b/>
          <w:bCs/>
          <w:color w:val="000000"/>
          <w:sz w:val="24"/>
          <w:szCs w:val="24"/>
          <w:lang w:eastAsia="it-IT"/>
        </w:rPr>
      </w:pPr>
    </w:p>
    <w:p w:rsidR="00932D46" w:rsidRPr="00932D46" w:rsidRDefault="00932D46" w:rsidP="00932D46">
      <w:pPr>
        <w:autoSpaceDE w:val="0"/>
        <w:autoSpaceDN w:val="0"/>
        <w:adjustRightInd w:val="0"/>
        <w:spacing w:after="0" w:line="240" w:lineRule="auto"/>
        <w:rPr>
          <w:rFonts w:ascii="Arial" w:eastAsia="Calibri" w:hAnsi="Arial" w:cs="Arial"/>
          <w:color w:val="000000"/>
          <w:sz w:val="24"/>
          <w:szCs w:val="24"/>
          <w:lang w:eastAsia="it-IT"/>
        </w:rPr>
      </w:pPr>
      <w:r w:rsidRPr="00932D46">
        <w:rPr>
          <w:rFonts w:ascii="Arial" w:eastAsia="Calibri" w:hAnsi="Arial" w:cs="Arial"/>
          <w:b/>
          <w:bCs/>
          <w:color w:val="000000"/>
          <w:sz w:val="24"/>
          <w:szCs w:val="24"/>
          <w:lang w:eastAsia="it-IT"/>
        </w:rPr>
        <w:t xml:space="preserve">MOTIVAZIONE </w:t>
      </w:r>
    </w:p>
    <w:p w:rsidR="00932D46" w:rsidRPr="00932D46" w:rsidRDefault="00932D46" w:rsidP="00932D46">
      <w:pPr>
        <w:autoSpaceDE w:val="0"/>
        <w:autoSpaceDN w:val="0"/>
        <w:adjustRightInd w:val="0"/>
        <w:spacing w:after="0" w:line="240" w:lineRule="auto"/>
        <w:jc w:val="both"/>
        <w:rPr>
          <w:rFonts w:ascii="Arial" w:eastAsia="Calibri" w:hAnsi="Arial" w:cs="Arial"/>
          <w:color w:val="000000"/>
          <w:sz w:val="24"/>
          <w:szCs w:val="24"/>
          <w:lang w:eastAsia="it-IT"/>
        </w:rPr>
      </w:pPr>
      <w:r w:rsidRPr="00932D46">
        <w:rPr>
          <w:rFonts w:ascii="Arial" w:eastAsia="Calibri" w:hAnsi="Arial" w:cs="Arial"/>
          <w:i/>
          <w:iCs/>
          <w:color w:val="000000"/>
          <w:sz w:val="24"/>
          <w:szCs w:val="24"/>
          <w:lang w:eastAsia="it-IT"/>
        </w:rPr>
        <w:t>La norma destina alle Regioni a statuto ordinario, alla Sicilia ed alla Sardegna un contributo massimo di 2.000 milioni di euro destinato alla riduzione del debito, condizionato a quanto le regioni stesse mettono a disposizione de</w:t>
      </w:r>
      <w:r w:rsidRPr="00932D46">
        <w:rPr>
          <w:rFonts w:ascii="Arial" w:hAnsi="Arial" w:cs="Arial"/>
          <w:i/>
          <w:iCs/>
          <w:color w:val="000000"/>
          <w:sz w:val="24"/>
          <w:szCs w:val="24"/>
          <w:lang w:eastAsia="it-IT"/>
        </w:rPr>
        <w:t xml:space="preserve">gli enti locali </w:t>
      </w:r>
      <w:r w:rsidRPr="00932D46">
        <w:rPr>
          <w:rFonts w:ascii="Arial" w:eastAsia="Calibri" w:hAnsi="Arial" w:cs="Arial"/>
          <w:i/>
          <w:iCs/>
          <w:color w:val="000000"/>
          <w:sz w:val="24"/>
          <w:szCs w:val="24"/>
          <w:lang w:eastAsia="it-IT"/>
        </w:rPr>
        <w:t xml:space="preserve"> del proprio territorio in termini di spazi finanziari, con il meccanismo del patto di stabilità regionale verticale definito dal comma 138 dell’art. 1 della Legga n. 220/2010. </w:t>
      </w:r>
    </w:p>
    <w:p w:rsidR="00932D46" w:rsidRPr="00932D46" w:rsidRDefault="00932D46" w:rsidP="00932D46">
      <w:pPr>
        <w:jc w:val="both"/>
        <w:rPr>
          <w:rFonts w:ascii="Arial" w:eastAsia="Calibri" w:hAnsi="Arial" w:cs="Arial"/>
          <w:i/>
          <w:iCs/>
          <w:color w:val="000000"/>
          <w:sz w:val="24"/>
          <w:szCs w:val="24"/>
          <w:lang w:eastAsia="it-IT"/>
        </w:rPr>
      </w:pPr>
      <w:r w:rsidRPr="00932D46">
        <w:rPr>
          <w:rFonts w:ascii="Arial" w:eastAsia="Calibri" w:hAnsi="Arial" w:cs="Arial"/>
          <w:i/>
          <w:iCs/>
          <w:color w:val="000000"/>
          <w:sz w:val="24"/>
          <w:szCs w:val="24"/>
          <w:lang w:eastAsia="it-IT"/>
        </w:rPr>
        <w:t xml:space="preserve">In particolare, le regioni sono destinatarie di un contributo pari all’83,33% degli </w:t>
      </w:r>
      <w:r w:rsidRPr="00932D46">
        <w:rPr>
          <w:rFonts w:ascii="Arial" w:hAnsi="Arial" w:cs="Arial"/>
          <w:i/>
          <w:iCs/>
          <w:color w:val="000000"/>
          <w:sz w:val="24"/>
          <w:szCs w:val="24"/>
          <w:lang w:eastAsia="it-IT"/>
        </w:rPr>
        <w:t xml:space="preserve">spazi finanziari ceduti gli enti locali </w:t>
      </w:r>
      <w:r w:rsidRPr="00932D46">
        <w:rPr>
          <w:rFonts w:ascii="Arial" w:eastAsia="Calibri" w:hAnsi="Arial" w:cs="Arial"/>
          <w:i/>
          <w:iCs/>
          <w:color w:val="000000"/>
          <w:sz w:val="24"/>
          <w:szCs w:val="24"/>
          <w:lang w:eastAsia="it-IT"/>
        </w:rPr>
        <w:t xml:space="preserve">i nei limiti degli importi individuati, per ciascuna regione, </w:t>
      </w:r>
      <w:r w:rsidRPr="00932D46">
        <w:rPr>
          <w:rFonts w:ascii="Arial" w:eastAsia="Calibri" w:hAnsi="Arial" w:cs="Arial"/>
          <w:i/>
          <w:iCs/>
          <w:color w:val="000000"/>
          <w:sz w:val="24"/>
          <w:szCs w:val="24"/>
          <w:lang w:eastAsia="it-IT"/>
        </w:rPr>
        <w:lastRenderedPageBreak/>
        <w:t>attraverso l’accordo definito in sede di Conferenza permanente per i rapporti tra lo Stato, le regioni e le province autonome di Trento e di Bolzano.</w:t>
      </w:r>
    </w:p>
    <w:p w:rsidR="00932D46" w:rsidRDefault="00932D46" w:rsidP="00932D46">
      <w:pPr>
        <w:rPr>
          <w:rFonts w:ascii="Bookman Old Style" w:eastAsia="Calibri" w:hAnsi="Bookman Old Style" w:cs="Bookman Old Style"/>
          <w:i/>
          <w:iCs/>
          <w:color w:val="000000"/>
          <w:lang w:eastAsia="it-IT"/>
        </w:rPr>
      </w:pPr>
    </w:p>
    <w:p w:rsidR="00932D46" w:rsidRDefault="00932D46" w:rsidP="00AF6BF4">
      <w:pPr>
        <w:jc w:val="both"/>
        <w:rPr>
          <w:rFonts w:ascii="Arial" w:hAnsi="Arial" w:cs="Arial"/>
          <w:i/>
          <w:sz w:val="24"/>
          <w:szCs w:val="24"/>
        </w:rPr>
      </w:pPr>
    </w:p>
    <w:p w:rsidR="00F100F1" w:rsidRDefault="00F100F1">
      <w:pPr>
        <w:rPr>
          <w:rFonts w:ascii="Arial" w:hAnsi="Arial" w:cs="Arial"/>
          <w:i/>
          <w:sz w:val="24"/>
          <w:szCs w:val="24"/>
        </w:rPr>
      </w:pPr>
      <w:r>
        <w:rPr>
          <w:rFonts w:ascii="Arial" w:hAnsi="Arial" w:cs="Arial"/>
          <w:i/>
          <w:sz w:val="24"/>
          <w:szCs w:val="24"/>
        </w:rPr>
        <w:br w:type="page"/>
      </w:r>
    </w:p>
    <w:p w:rsidR="00932D46" w:rsidRDefault="00932D46" w:rsidP="00AF6BF4">
      <w:pPr>
        <w:jc w:val="both"/>
        <w:rPr>
          <w:rFonts w:ascii="Arial" w:hAnsi="Arial" w:cs="Arial"/>
          <w:i/>
          <w:sz w:val="24"/>
          <w:szCs w:val="24"/>
        </w:rPr>
      </w:pPr>
    </w:p>
    <w:p w:rsidR="00F100F1" w:rsidRDefault="00F100F1" w:rsidP="00AF6BF4">
      <w:pPr>
        <w:jc w:val="both"/>
        <w:rPr>
          <w:rFonts w:ascii="Arial" w:hAnsi="Arial" w:cs="Arial"/>
          <w:i/>
          <w:sz w:val="24"/>
          <w:szCs w:val="24"/>
        </w:rPr>
      </w:pPr>
    </w:p>
    <w:p w:rsidR="00F100F1" w:rsidRPr="00855D15" w:rsidRDefault="00F100F1" w:rsidP="00F100F1">
      <w:pPr>
        <w:jc w:val="center"/>
        <w:rPr>
          <w:rFonts w:ascii="Arial" w:hAnsi="Arial" w:cs="Arial"/>
          <w:sz w:val="24"/>
          <w:szCs w:val="24"/>
        </w:rPr>
      </w:pPr>
      <w:r w:rsidRPr="00855D15">
        <w:rPr>
          <w:rFonts w:ascii="Arial" w:hAnsi="Arial" w:cs="Arial"/>
          <w:b/>
          <w:sz w:val="24"/>
          <w:szCs w:val="24"/>
        </w:rPr>
        <w:t>EMENDAMENTO</w:t>
      </w:r>
    </w:p>
    <w:p w:rsidR="00F100F1" w:rsidRDefault="00F100F1" w:rsidP="00F100F1">
      <w:pPr>
        <w:rPr>
          <w:rFonts w:ascii="Arial" w:hAnsi="Arial" w:cs="Arial"/>
          <w:sz w:val="24"/>
          <w:szCs w:val="24"/>
        </w:rPr>
      </w:pPr>
      <w:r w:rsidRPr="00F100F1">
        <w:rPr>
          <w:rFonts w:ascii="Arial" w:hAnsi="Arial" w:cs="Arial"/>
          <w:sz w:val="24"/>
          <w:szCs w:val="24"/>
        </w:rPr>
        <w:t>Dopo l’art. 5.bis aggiungere i</w:t>
      </w:r>
      <w:r>
        <w:rPr>
          <w:rFonts w:ascii="Arial" w:hAnsi="Arial" w:cs="Arial"/>
          <w:sz w:val="24"/>
          <w:szCs w:val="24"/>
        </w:rPr>
        <w:t>l seguente:</w:t>
      </w:r>
    </w:p>
    <w:p w:rsidR="00F100F1" w:rsidRDefault="00F100F1" w:rsidP="00F100F1">
      <w:pPr>
        <w:rPr>
          <w:rFonts w:ascii="Arial" w:hAnsi="Arial" w:cs="Arial"/>
          <w:sz w:val="24"/>
          <w:szCs w:val="24"/>
        </w:rPr>
      </w:pPr>
    </w:p>
    <w:p w:rsidR="00F100F1" w:rsidRDefault="00F100F1" w:rsidP="00F100F1">
      <w:pPr>
        <w:rPr>
          <w:rFonts w:ascii="Arial" w:hAnsi="Arial" w:cs="Arial"/>
          <w:sz w:val="24"/>
          <w:szCs w:val="24"/>
        </w:rPr>
      </w:pPr>
      <w:r w:rsidRPr="00F100F1">
        <w:rPr>
          <w:rFonts w:ascii="Arial" w:hAnsi="Arial" w:cs="Arial"/>
          <w:sz w:val="24"/>
          <w:szCs w:val="24"/>
        </w:rPr>
        <w:t>Art. 5-ter (ulteriori disposizioni i</w:t>
      </w:r>
      <w:r>
        <w:rPr>
          <w:rFonts w:ascii="Arial" w:hAnsi="Arial" w:cs="Arial"/>
          <w:sz w:val="24"/>
          <w:szCs w:val="24"/>
        </w:rPr>
        <w:t>n materia di IPT)</w:t>
      </w:r>
    </w:p>
    <w:p w:rsidR="00F100F1" w:rsidRDefault="00F100F1" w:rsidP="00F100F1">
      <w:pPr>
        <w:rPr>
          <w:rFonts w:ascii="Arial" w:hAnsi="Arial" w:cs="Arial"/>
          <w:sz w:val="24"/>
          <w:szCs w:val="24"/>
        </w:rPr>
      </w:pPr>
    </w:p>
    <w:p w:rsidR="00F100F1" w:rsidRDefault="00F100F1" w:rsidP="00F100F1">
      <w:pPr>
        <w:rPr>
          <w:rFonts w:ascii="Arial" w:hAnsi="Arial" w:cs="Arial"/>
          <w:sz w:val="24"/>
          <w:szCs w:val="24"/>
        </w:rPr>
      </w:pPr>
      <w:r>
        <w:rPr>
          <w:rFonts w:ascii="Arial" w:hAnsi="Arial" w:cs="Arial"/>
          <w:sz w:val="24"/>
          <w:szCs w:val="24"/>
        </w:rPr>
        <w:t xml:space="preserve">All’art. 9 del decreto legge 10 ottobre 2012 n. 174 sono apportate le seguenti modifiche: </w:t>
      </w:r>
    </w:p>
    <w:p w:rsidR="00F100F1" w:rsidRDefault="00F100F1" w:rsidP="00F100F1">
      <w:pPr>
        <w:spacing w:after="0"/>
        <w:jc w:val="both"/>
        <w:rPr>
          <w:rFonts w:ascii="Arial" w:hAnsi="Arial" w:cs="Arial"/>
          <w:sz w:val="24"/>
          <w:szCs w:val="24"/>
        </w:rPr>
      </w:pPr>
      <w:r w:rsidRPr="00F100F1">
        <w:rPr>
          <w:rFonts w:ascii="Arial" w:hAnsi="Arial" w:cs="Arial"/>
          <w:sz w:val="24"/>
          <w:szCs w:val="24"/>
        </w:rPr>
        <w:t>1. Al</w:t>
      </w:r>
      <w:r>
        <w:rPr>
          <w:rFonts w:ascii="Arial" w:hAnsi="Arial" w:cs="Arial"/>
          <w:i/>
          <w:sz w:val="24"/>
          <w:szCs w:val="24"/>
        </w:rPr>
        <w:t xml:space="preserve"> </w:t>
      </w:r>
      <w:r w:rsidRPr="00FD6883">
        <w:rPr>
          <w:rFonts w:ascii="Arial" w:hAnsi="Arial" w:cs="Arial"/>
          <w:sz w:val="24"/>
          <w:szCs w:val="24"/>
        </w:rPr>
        <w:t xml:space="preserve"> comma 2, lettera a) dopo le parole “o intestatario del veicolo” aggiungere le seguenti</w:t>
      </w:r>
      <w:r>
        <w:rPr>
          <w:rFonts w:ascii="Arial" w:hAnsi="Arial" w:cs="Arial"/>
          <w:sz w:val="24"/>
          <w:szCs w:val="24"/>
        </w:rPr>
        <w:t xml:space="preserve"> “ovvero, nel caso di locazione finanziaria, inteso come soggetto locatario”.</w:t>
      </w:r>
    </w:p>
    <w:p w:rsidR="00F100F1" w:rsidRPr="00FD6883" w:rsidRDefault="00F100F1" w:rsidP="00F100F1">
      <w:pPr>
        <w:spacing w:after="0"/>
        <w:jc w:val="both"/>
        <w:rPr>
          <w:rFonts w:ascii="Arial" w:hAnsi="Arial" w:cs="Arial"/>
          <w:sz w:val="24"/>
          <w:szCs w:val="24"/>
        </w:rPr>
      </w:pPr>
    </w:p>
    <w:p w:rsidR="00F100F1" w:rsidRPr="00FD6883" w:rsidRDefault="00F100F1" w:rsidP="00F100F1">
      <w:pPr>
        <w:spacing w:after="0"/>
        <w:jc w:val="both"/>
        <w:rPr>
          <w:rFonts w:ascii="Arial" w:hAnsi="Arial" w:cs="Arial"/>
          <w:sz w:val="24"/>
          <w:szCs w:val="24"/>
        </w:rPr>
      </w:pPr>
    </w:p>
    <w:p w:rsidR="00F100F1" w:rsidRDefault="00F100F1" w:rsidP="00F100F1">
      <w:pPr>
        <w:spacing w:after="0"/>
        <w:jc w:val="both"/>
        <w:rPr>
          <w:rFonts w:ascii="Arial" w:hAnsi="Arial" w:cs="Arial"/>
          <w:sz w:val="24"/>
          <w:szCs w:val="24"/>
        </w:rPr>
      </w:pPr>
      <w:r w:rsidRPr="00FD6883">
        <w:rPr>
          <w:rFonts w:ascii="Arial" w:hAnsi="Arial" w:cs="Arial"/>
          <w:sz w:val="24"/>
          <w:szCs w:val="24"/>
        </w:rPr>
        <w:t>Dopo il comma 2 aggiungere i seguenti:</w:t>
      </w:r>
    </w:p>
    <w:p w:rsidR="00F100F1" w:rsidRPr="00FD6883" w:rsidRDefault="00F100F1" w:rsidP="00F100F1">
      <w:pPr>
        <w:spacing w:after="0"/>
        <w:jc w:val="both"/>
        <w:rPr>
          <w:rFonts w:ascii="Arial" w:hAnsi="Arial" w:cs="Arial"/>
          <w:sz w:val="24"/>
          <w:szCs w:val="24"/>
        </w:rPr>
      </w:pPr>
    </w:p>
    <w:p w:rsidR="00F100F1" w:rsidRDefault="00F100F1" w:rsidP="00F100F1">
      <w:pPr>
        <w:spacing w:after="0"/>
        <w:jc w:val="both"/>
        <w:rPr>
          <w:rFonts w:ascii="Arial" w:hAnsi="Arial" w:cs="Arial"/>
          <w:sz w:val="24"/>
          <w:szCs w:val="24"/>
        </w:rPr>
      </w:pPr>
      <w:r w:rsidRPr="00855D15">
        <w:rPr>
          <w:rFonts w:ascii="Arial" w:hAnsi="Arial" w:cs="Arial"/>
          <w:b/>
          <w:sz w:val="24"/>
          <w:szCs w:val="24"/>
        </w:rPr>
        <w:t xml:space="preserve">2.bis. </w:t>
      </w:r>
      <w:r w:rsidRPr="00FD6883">
        <w:rPr>
          <w:rFonts w:ascii="Arial" w:hAnsi="Arial" w:cs="Arial"/>
          <w:sz w:val="24"/>
          <w:szCs w:val="24"/>
        </w:rPr>
        <w:t>all’art. 56 del decreto legislativo 15 dicembre 1998, n.446 è apportata la seguente modificazione: dopo il comma 11 è inserito il seguente: “11.bis – il punto 2 della tabella allegata al dm 27/11/1998 n. 435 è abrogato”.</w:t>
      </w:r>
    </w:p>
    <w:p w:rsidR="00F100F1" w:rsidRPr="00735A6C" w:rsidRDefault="00F100F1" w:rsidP="00F100F1">
      <w:pPr>
        <w:spacing w:after="0"/>
        <w:jc w:val="both"/>
        <w:rPr>
          <w:rFonts w:ascii="Arial" w:hAnsi="Arial" w:cs="Arial"/>
          <w:sz w:val="24"/>
          <w:szCs w:val="24"/>
        </w:rPr>
      </w:pPr>
      <w:r w:rsidRPr="00735A6C">
        <w:rPr>
          <w:rFonts w:ascii="Arial" w:hAnsi="Arial" w:cs="Arial"/>
          <w:b/>
          <w:sz w:val="24"/>
          <w:szCs w:val="24"/>
        </w:rPr>
        <w:t>2.ter</w:t>
      </w:r>
      <w:r w:rsidRPr="00735A6C">
        <w:rPr>
          <w:rFonts w:ascii="Arial" w:hAnsi="Arial" w:cs="Arial"/>
          <w:sz w:val="24"/>
          <w:szCs w:val="24"/>
        </w:rPr>
        <w:t xml:space="preserve">. Le province autonome di Trento e Bolzano e la Regione Valle d’Aosta assicurano, per l’anno 2012, un concorso alla finanza pubblica, in termini di saldo netto da finanziarie  con un ulteriore contributo di 100 milioni di euro ripartito in misura proporzionale sulla base delle maggiori entrate (immatricolazioni), registrate nel 2012  rispetto all’anno 2011, rivenienti nei predetti territori dall’applicazione dell’imposta provinciale di trascrizione (IPT) di cui al decreto ministeriale 27 novembre 1998, n.435, relativa alla tariffa per gli atti soggetti ad IVA. Per l’anno 2012 il saldo obiettivo relativo al patto di stabilità interno per il comparto delle province è ridotto dell’importo di 100 milioni di euro. </w:t>
      </w:r>
    </w:p>
    <w:p w:rsidR="00F100F1" w:rsidRPr="00735A6C" w:rsidRDefault="00F100F1" w:rsidP="00F100F1">
      <w:pPr>
        <w:spacing w:after="0"/>
        <w:jc w:val="both"/>
        <w:rPr>
          <w:rFonts w:ascii="Arial" w:hAnsi="Arial" w:cs="Arial"/>
          <w:sz w:val="24"/>
          <w:szCs w:val="24"/>
        </w:rPr>
      </w:pPr>
      <w:r w:rsidRPr="00735A6C">
        <w:rPr>
          <w:rFonts w:ascii="Arial" w:hAnsi="Arial" w:cs="Arial"/>
          <w:b/>
          <w:sz w:val="24"/>
          <w:szCs w:val="24"/>
        </w:rPr>
        <w:t>2.quater</w:t>
      </w:r>
      <w:r w:rsidRPr="00735A6C">
        <w:rPr>
          <w:rFonts w:ascii="Arial" w:hAnsi="Arial" w:cs="Arial"/>
          <w:sz w:val="24"/>
          <w:szCs w:val="24"/>
        </w:rPr>
        <w:t>. Con decreto del ministero dell’economia e delle finanze, d’intesa con la Conferenza Stato Città ed autonomie locali, si provvede alla ripartizione tra le province della riduzione del saldo obiettivo di cui sopra tenendo conto del minor gettito registrato nel 2012 rispetto all’anno 2011 e riveniente nei predetti enti dall’applicazione dell’imposta provinciale di trascrizione (IPT) di cui al decreto ministeriale 27 novembre 1998, n.435, relativa alla tariffa per gli atti soggetti ad IVA, in misura fissa in luogo della misura determinata secondo i criteri vigenti per gli atti non soggetti ad IVA .</w:t>
      </w:r>
    </w:p>
    <w:p w:rsidR="00F100F1" w:rsidRDefault="00F100F1" w:rsidP="00F100F1">
      <w:pPr>
        <w:spacing w:after="0"/>
        <w:jc w:val="both"/>
        <w:rPr>
          <w:rFonts w:ascii="Arial" w:hAnsi="Arial" w:cs="Arial"/>
          <w:sz w:val="24"/>
          <w:szCs w:val="24"/>
        </w:rPr>
      </w:pPr>
    </w:p>
    <w:p w:rsidR="00F100F1" w:rsidRPr="00FD6883" w:rsidRDefault="00F100F1" w:rsidP="00F100F1">
      <w:pPr>
        <w:spacing w:after="0"/>
        <w:jc w:val="both"/>
        <w:rPr>
          <w:rFonts w:ascii="Arial" w:hAnsi="Arial" w:cs="Arial"/>
          <w:sz w:val="24"/>
          <w:szCs w:val="24"/>
        </w:rPr>
      </w:pPr>
    </w:p>
    <w:p w:rsidR="00F100F1" w:rsidRDefault="00F100F1" w:rsidP="00F100F1">
      <w:pPr>
        <w:spacing w:after="0"/>
        <w:jc w:val="both"/>
        <w:rPr>
          <w:rFonts w:ascii="Arial" w:hAnsi="Arial" w:cs="Arial"/>
          <w:sz w:val="24"/>
          <w:szCs w:val="24"/>
        </w:rPr>
      </w:pPr>
    </w:p>
    <w:p w:rsidR="00F100F1" w:rsidRPr="00855D15" w:rsidRDefault="00F100F1" w:rsidP="00F100F1">
      <w:pPr>
        <w:spacing w:after="0"/>
        <w:jc w:val="both"/>
        <w:rPr>
          <w:rFonts w:ascii="Arial" w:hAnsi="Arial" w:cs="Arial"/>
          <w:i/>
          <w:sz w:val="24"/>
          <w:szCs w:val="24"/>
        </w:rPr>
      </w:pPr>
      <w:r w:rsidRPr="00855D15">
        <w:rPr>
          <w:rFonts w:ascii="Arial" w:hAnsi="Arial" w:cs="Arial"/>
          <w:i/>
          <w:sz w:val="24"/>
          <w:szCs w:val="24"/>
        </w:rPr>
        <w:t>MOTIVAZIONE</w:t>
      </w:r>
    </w:p>
    <w:p w:rsidR="00F100F1" w:rsidRDefault="00F100F1" w:rsidP="00F100F1">
      <w:pPr>
        <w:spacing w:after="0"/>
        <w:jc w:val="both"/>
        <w:rPr>
          <w:rFonts w:ascii="Arial" w:hAnsi="Arial" w:cs="Arial"/>
          <w:i/>
          <w:sz w:val="24"/>
          <w:szCs w:val="24"/>
        </w:rPr>
      </w:pPr>
      <w:r w:rsidRPr="00855D15">
        <w:rPr>
          <w:rFonts w:ascii="Arial" w:hAnsi="Arial" w:cs="Arial"/>
          <w:i/>
          <w:sz w:val="24"/>
          <w:szCs w:val="24"/>
        </w:rPr>
        <w:t>L’annosa questione dell’Imposta Provinciale di Trascrizione, collegata al mancato adeguamento delle Province a Statuto Speciale Trento</w:t>
      </w:r>
      <w:r w:rsidR="00D55CB1">
        <w:rPr>
          <w:rFonts w:ascii="Arial" w:hAnsi="Arial" w:cs="Arial"/>
          <w:i/>
          <w:sz w:val="24"/>
          <w:szCs w:val="24"/>
        </w:rPr>
        <w:t xml:space="preserve"> e</w:t>
      </w:r>
      <w:r w:rsidRPr="00855D15">
        <w:rPr>
          <w:rFonts w:ascii="Arial" w:hAnsi="Arial" w:cs="Arial"/>
          <w:i/>
          <w:sz w:val="24"/>
          <w:szCs w:val="24"/>
        </w:rPr>
        <w:t xml:space="preserve"> Bolzano, in ordine alla eliminazione della tariffa fissa per gli atti soggetti ad IVA, ha generato una fortissima </w:t>
      </w:r>
      <w:r w:rsidRPr="00855D15">
        <w:rPr>
          <w:rFonts w:ascii="Arial" w:hAnsi="Arial" w:cs="Arial"/>
          <w:i/>
          <w:sz w:val="24"/>
          <w:szCs w:val="24"/>
        </w:rPr>
        <w:lastRenderedPageBreak/>
        <w:t>migrazione delle società di noleggio e leasing verso quei territori che, in virtù della garanzia costituzionale dei loro statuti, ritengono di poter derogare alla norma statale. Con questi emendamenti da un lato si specifica che l’imposta deve essere versata nella Provincia di residenza del locatario e non del locatore, si elimina l’aggancio normativo della tariffa fissa ancora presente nella tabella del decreto ministeriale n. 435/98, e si prevede infine una procedura di recupero di tale maggior gettito da parte del Ministero dell’Economia a valere sulle maggiori risorse incassate dalle Province delle Regioni a Statuto Speciale  a fronte di questa sorta di dumping fiscale.</w:t>
      </w:r>
    </w:p>
    <w:p w:rsidR="00F100F1" w:rsidRDefault="00F100F1" w:rsidP="00F100F1">
      <w:pPr>
        <w:spacing w:after="0"/>
        <w:jc w:val="both"/>
        <w:rPr>
          <w:rFonts w:ascii="Arial" w:hAnsi="Arial" w:cs="Arial"/>
          <w:i/>
          <w:sz w:val="24"/>
          <w:szCs w:val="24"/>
        </w:rPr>
      </w:pPr>
      <w:r>
        <w:rPr>
          <w:rFonts w:ascii="Arial" w:hAnsi="Arial" w:cs="Arial"/>
          <w:i/>
          <w:sz w:val="24"/>
          <w:szCs w:val="24"/>
        </w:rPr>
        <w:t xml:space="preserve">L’emendamento consente, qualora non fosse possibile un recupero diretto delle risorse, una rimodulazione degli obiettivi del patto di stabilità interno per le Province che sono state maggiormente danneggiate dalle procedure di dumping fiscale. </w:t>
      </w:r>
    </w:p>
    <w:p w:rsidR="00F100F1" w:rsidRDefault="00F100F1" w:rsidP="00F100F1">
      <w:pPr>
        <w:spacing w:after="0"/>
        <w:jc w:val="both"/>
        <w:rPr>
          <w:rFonts w:ascii="Arial" w:hAnsi="Arial" w:cs="Arial"/>
          <w:i/>
          <w:sz w:val="24"/>
          <w:szCs w:val="24"/>
        </w:rPr>
      </w:pPr>
      <w:r>
        <w:rPr>
          <w:rFonts w:ascii="Arial" w:hAnsi="Arial" w:cs="Arial"/>
          <w:i/>
          <w:sz w:val="24"/>
          <w:szCs w:val="24"/>
        </w:rPr>
        <w:t xml:space="preserve">Si sottolinea che nel 2012 le immatricolazioni per atti soggetti ad IVA registrati nelle Province Autonome di Trento Bolzano ed Aosta hanno prodotto un minor gettito per il restante comparto delle Province stimabile in oltre 100 milioni di euro in termini di IPT e imposta </w:t>
      </w:r>
      <w:proofErr w:type="spellStart"/>
      <w:r>
        <w:rPr>
          <w:rFonts w:ascii="Arial" w:hAnsi="Arial" w:cs="Arial"/>
          <w:i/>
          <w:sz w:val="24"/>
          <w:szCs w:val="24"/>
        </w:rPr>
        <w:t>Rcauto</w:t>
      </w:r>
      <w:proofErr w:type="spellEnd"/>
      <w:r>
        <w:rPr>
          <w:rFonts w:ascii="Arial" w:hAnsi="Arial" w:cs="Arial"/>
          <w:i/>
          <w:sz w:val="24"/>
          <w:szCs w:val="24"/>
        </w:rPr>
        <w:t>.</w:t>
      </w:r>
    </w:p>
    <w:p w:rsidR="00F100F1" w:rsidRPr="00735A6C" w:rsidRDefault="00F100F1" w:rsidP="00F100F1">
      <w:pPr>
        <w:spacing w:after="0"/>
        <w:jc w:val="both"/>
        <w:rPr>
          <w:rFonts w:ascii="Arial" w:hAnsi="Arial" w:cs="Arial"/>
          <w:sz w:val="24"/>
          <w:szCs w:val="24"/>
        </w:rPr>
      </w:pPr>
      <w:r w:rsidRPr="00735A6C">
        <w:rPr>
          <w:rFonts w:ascii="Arial" w:hAnsi="Arial" w:cs="Arial"/>
          <w:sz w:val="24"/>
          <w:szCs w:val="24"/>
        </w:rPr>
        <w:t>Alcuni dati</w:t>
      </w:r>
    </w:p>
    <w:p w:rsidR="00F100F1" w:rsidRPr="00735A6C" w:rsidRDefault="00F100F1" w:rsidP="00F100F1">
      <w:pPr>
        <w:spacing w:after="0"/>
        <w:jc w:val="both"/>
        <w:rPr>
          <w:rFonts w:ascii="Arial" w:hAnsi="Arial" w:cs="Arial"/>
          <w:i/>
          <w:sz w:val="18"/>
          <w:szCs w:val="18"/>
        </w:rPr>
      </w:pPr>
      <w:r w:rsidRPr="00735A6C">
        <w:rPr>
          <w:rFonts w:ascii="Arial" w:hAnsi="Arial" w:cs="Arial"/>
          <w:sz w:val="18"/>
          <w:szCs w:val="18"/>
        </w:rPr>
        <w:t>L’analisi si riferisce ai dati relativi al settore del noleggio, considerando il complesso delle immatricolazioni degli atti soggetti ad IVA il dato complessivo è destinato ad aumentare.</w:t>
      </w:r>
      <w:r w:rsidRPr="00735A6C">
        <w:rPr>
          <w:rFonts w:ascii="Arial" w:hAnsi="Arial" w:cs="Arial"/>
          <w:i/>
          <w:sz w:val="18"/>
          <w:szCs w:val="18"/>
        </w:rPr>
        <w:t xml:space="preserve">: </w:t>
      </w:r>
    </w:p>
    <w:p w:rsidR="00F100F1" w:rsidRDefault="00F100F1" w:rsidP="00F100F1">
      <w:pPr>
        <w:spacing w:after="0"/>
        <w:jc w:val="both"/>
        <w:rPr>
          <w:rFonts w:ascii="Arial" w:hAnsi="Arial" w:cs="Arial"/>
          <w:i/>
          <w:sz w:val="24"/>
          <w:szCs w:val="24"/>
        </w:rPr>
      </w:pPr>
    </w:p>
    <w:p w:rsidR="00F100F1" w:rsidRDefault="00F100F1" w:rsidP="00F100F1">
      <w:pPr>
        <w:spacing w:after="0"/>
        <w:jc w:val="both"/>
        <w:rPr>
          <w:rFonts w:ascii="Arial" w:hAnsi="Arial" w:cs="Arial"/>
          <w:i/>
          <w:sz w:val="24"/>
          <w:szCs w:val="24"/>
        </w:rPr>
      </w:pPr>
      <w:r w:rsidRPr="00735A6C">
        <w:rPr>
          <w:rFonts w:ascii="Arial" w:hAnsi="Arial" w:cs="Arial"/>
          <w:i/>
          <w:noProof/>
          <w:sz w:val="24"/>
          <w:szCs w:val="24"/>
          <w:lang w:eastAsia="it-IT"/>
        </w:rPr>
        <w:drawing>
          <wp:inline distT="0" distB="0" distL="0" distR="0">
            <wp:extent cx="6120130" cy="4043877"/>
            <wp:effectExtent l="19050" t="0" r="0" b="0"/>
            <wp:docPr id="3" name="Ogget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29375" cy="4248150"/>
                      <a:chOff x="0" y="0"/>
                      <a:chExt cx="6429375" cy="4248150"/>
                    </a:xfrm>
                  </a:grpSpPr>
                  <a:grpSp>
                    <a:nvGrpSpPr>
                      <a:cNvPr id="1028" name="Group 4"/>
                      <a:cNvGrpSpPr>
                        <a:grpSpLocks noChangeAspect="1"/>
                      </a:cNvGrpSpPr>
                    </a:nvGrpSpPr>
                    <a:grpSpPr bwMode="auto">
                      <a:xfrm>
                        <a:off x="0" y="0"/>
                        <a:ext cx="6429375" cy="4248150"/>
                        <a:chOff x="0" y="0"/>
                        <a:chExt cx="675" cy="446"/>
                      </a:xfrm>
                    </a:grpSpPr>
                    <a:sp>
                      <a:nvSpPr>
                        <a:cNvPr id="1027" name="AutoShape 3"/>
                        <a:cNvSpPr>
                          <a:spLocks noChangeAspect="1" noChangeArrowheads="1" noTextEdit="1"/>
                        </a:cNvSpPr>
                      </a:nvSpPr>
                      <a:spPr bwMode="auto">
                        <a:xfrm>
                          <a:off x="33" y="76"/>
                          <a:ext cx="642" cy="370"/>
                        </a:xfrm>
                        <a:prstGeom prst="rect">
                          <a:avLst/>
                        </a:prstGeom>
                        <a:noFill/>
                        <a:ln w="9525">
                          <a:noFill/>
                          <a:miter lim="800000"/>
                          <a:headEnd/>
                          <a:tailEnd/>
                        </a:ln>
                      </a:spPr>
                    </a:sp>
                    <a:grpSp>
                      <a:nvGrpSpPr>
                        <a:cNvPr id="4" name="Group 205"/>
                        <a:cNvGrpSpPr>
                          <a:grpSpLocks/>
                        </a:cNvGrpSpPr>
                      </a:nvGrpSpPr>
                      <a:grpSpPr bwMode="auto">
                        <a:xfrm>
                          <a:off x="0" y="0"/>
                          <a:ext cx="643" cy="371"/>
                          <a:chOff x="0" y="0"/>
                          <a:chExt cx="643" cy="371"/>
                        </a:xfrm>
                      </a:grpSpPr>
                      <a:sp>
                        <a:nvSpPr>
                          <a:cNvPr id="1029" name="Rectangle 5"/>
                          <a:cNvSpPr>
                            <a:spLocks noChangeArrowheads="1"/>
                          </a:cNvSpPr>
                        </a:nvSpPr>
                        <a:spPr bwMode="auto">
                          <a:xfrm>
                            <a:off x="19" y="18"/>
                            <a:ext cx="62"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NOLEGGI</a:t>
                              </a:r>
                            </a:p>
                          </a:txBody>
                          <a:useSpRect/>
                        </a:txSp>
                      </a:sp>
                      <a:sp>
                        <a:nvSpPr>
                          <a:cNvPr id="1030" name="Rectangle 6"/>
                          <a:cNvSpPr>
                            <a:spLocks noChangeArrowheads="1"/>
                          </a:cNvSpPr>
                        </a:nvSpPr>
                        <a:spPr bwMode="auto">
                          <a:xfrm>
                            <a:off x="96" y="17"/>
                            <a:ext cx="10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GEN SETT 2011</a:t>
                              </a:r>
                            </a:p>
                          </a:txBody>
                          <a:useSpRect/>
                        </a:txSp>
                      </a:sp>
                      <a:sp>
                        <a:nvSpPr>
                          <a:cNvPr id="1031" name="Rectangle 7"/>
                          <a:cNvSpPr>
                            <a:spLocks noChangeArrowheads="1"/>
                          </a:cNvSpPr>
                        </a:nvSpPr>
                        <a:spPr bwMode="auto">
                          <a:xfrm>
                            <a:off x="194" y="17"/>
                            <a:ext cx="10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GEN SETT 2012</a:t>
                              </a:r>
                            </a:p>
                          </a:txBody>
                          <a:useSpRect/>
                        </a:txSp>
                      </a:sp>
                      <a:sp>
                        <a:nvSpPr>
                          <a:cNvPr id="1032" name="Rectangle 8"/>
                          <a:cNvSpPr>
                            <a:spLocks noChangeArrowheads="1"/>
                          </a:cNvSpPr>
                        </a:nvSpPr>
                        <a:spPr bwMode="auto">
                          <a:xfrm>
                            <a:off x="307" y="1"/>
                            <a:ext cx="108"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SCOSTAMENTO </a:t>
                              </a:r>
                            </a:p>
                          </a:txBody>
                          <a:useSpRect/>
                        </a:txSp>
                      </a:sp>
                      <a:sp>
                        <a:nvSpPr>
                          <a:cNvPr id="1033" name="Rectangle 9"/>
                          <a:cNvSpPr>
                            <a:spLocks noChangeArrowheads="1"/>
                          </a:cNvSpPr>
                        </a:nvSpPr>
                        <a:spPr bwMode="auto">
                          <a:xfrm>
                            <a:off x="318" y="17"/>
                            <a:ext cx="82"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FORMALITA'</a:t>
                              </a:r>
                            </a:p>
                          </a:txBody>
                          <a:useSpRect/>
                        </a:txSp>
                      </a:sp>
                      <a:sp>
                        <a:nvSpPr>
                          <a:cNvPr id="1034" name="Rectangle 10"/>
                          <a:cNvSpPr>
                            <a:spLocks noChangeArrowheads="1"/>
                          </a:cNvSpPr>
                        </a:nvSpPr>
                        <a:spPr bwMode="auto">
                          <a:xfrm>
                            <a:off x="424" y="17"/>
                            <a:ext cx="120"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SCOSTAMENTO %</a:t>
                              </a:r>
                            </a:p>
                          </a:txBody>
                          <a:useSpRect/>
                        </a:txSp>
                      </a:sp>
                      <a:sp>
                        <a:nvSpPr>
                          <a:cNvPr id="1035" name="Rectangle 11"/>
                          <a:cNvSpPr>
                            <a:spLocks noChangeArrowheads="1"/>
                          </a:cNvSpPr>
                        </a:nvSpPr>
                        <a:spPr bwMode="auto">
                          <a:xfrm>
                            <a:off x="4" y="36"/>
                            <a:ext cx="40"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ROMA</a:t>
                              </a:r>
                            </a:p>
                          </a:txBody>
                          <a:useSpRect/>
                        </a:txSp>
                      </a:sp>
                      <a:sp>
                        <a:nvSpPr>
                          <a:cNvPr id="1036" name="Rectangle 12"/>
                          <a:cNvSpPr>
                            <a:spLocks noChangeArrowheads="1"/>
                          </a:cNvSpPr>
                        </a:nvSpPr>
                        <a:spPr bwMode="auto">
                          <a:xfrm>
                            <a:off x="140" y="36"/>
                            <a:ext cx="49"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141.792</a:t>
                              </a:r>
                            </a:p>
                          </a:txBody>
                          <a:useSpRect/>
                        </a:txSp>
                      </a:sp>
                      <a:sp>
                        <a:nvSpPr>
                          <a:cNvPr id="1037" name="Rectangle 13"/>
                          <a:cNvSpPr>
                            <a:spLocks noChangeArrowheads="1"/>
                          </a:cNvSpPr>
                        </a:nvSpPr>
                        <a:spPr bwMode="auto">
                          <a:xfrm>
                            <a:off x="101" y="36"/>
                            <a:ext cx="4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38" name="Rectangle 14"/>
                          <a:cNvSpPr>
                            <a:spLocks noChangeArrowheads="1"/>
                          </a:cNvSpPr>
                        </a:nvSpPr>
                        <a:spPr bwMode="auto">
                          <a:xfrm>
                            <a:off x="140" y="36"/>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39" name="Rectangle 15"/>
                          <a:cNvSpPr>
                            <a:spLocks noChangeArrowheads="1"/>
                          </a:cNvSpPr>
                        </a:nvSpPr>
                        <a:spPr bwMode="auto">
                          <a:xfrm>
                            <a:off x="245" y="36"/>
                            <a:ext cx="4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21.685</a:t>
                              </a:r>
                            </a:p>
                          </a:txBody>
                          <a:useSpRect/>
                        </a:txSp>
                      </a:sp>
                      <a:sp>
                        <a:nvSpPr>
                          <a:cNvPr id="1040" name="Rectangle 16"/>
                          <a:cNvSpPr>
                            <a:spLocks noChangeArrowheads="1"/>
                          </a:cNvSpPr>
                        </a:nvSpPr>
                        <a:spPr bwMode="auto">
                          <a:xfrm>
                            <a:off x="199" y="36"/>
                            <a:ext cx="49"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41" name="Rectangle 17"/>
                          <a:cNvSpPr>
                            <a:spLocks noChangeArrowheads="1"/>
                          </a:cNvSpPr>
                        </a:nvSpPr>
                        <a:spPr bwMode="auto">
                          <a:xfrm>
                            <a:off x="245" y="36"/>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42" name="Rectangle 18"/>
                          <a:cNvSpPr>
                            <a:spLocks noChangeArrowheads="1"/>
                          </a:cNvSpPr>
                        </a:nvSpPr>
                        <a:spPr bwMode="auto">
                          <a:xfrm>
                            <a:off x="369" y="36"/>
                            <a:ext cx="49"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120.107</a:t>
                              </a:r>
                            </a:p>
                          </a:txBody>
                          <a:useSpRect/>
                        </a:txSp>
                      </a:sp>
                      <a:sp>
                        <a:nvSpPr>
                          <a:cNvPr id="1043" name="Rectangle 19"/>
                          <a:cNvSpPr>
                            <a:spLocks noChangeArrowheads="1"/>
                          </a:cNvSpPr>
                        </a:nvSpPr>
                        <a:spPr bwMode="auto">
                          <a:xfrm>
                            <a:off x="293" y="36"/>
                            <a:ext cx="79"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44" name="Rectangle 20"/>
                          <a:cNvSpPr>
                            <a:spLocks noChangeArrowheads="1"/>
                          </a:cNvSpPr>
                        </a:nvSpPr>
                        <a:spPr bwMode="auto">
                          <a:xfrm>
                            <a:off x="369" y="36"/>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45" name="Rectangle 21"/>
                          <a:cNvSpPr>
                            <a:spLocks noChangeArrowheads="1"/>
                          </a:cNvSpPr>
                        </a:nvSpPr>
                        <a:spPr bwMode="auto">
                          <a:xfrm>
                            <a:off x="505" y="36"/>
                            <a:ext cx="3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-85%</a:t>
                              </a:r>
                            </a:p>
                          </a:txBody>
                          <a:useSpRect/>
                        </a:txSp>
                      </a:sp>
                      <a:sp>
                        <a:nvSpPr>
                          <a:cNvPr id="1046" name="Rectangle 22"/>
                          <a:cNvSpPr>
                            <a:spLocks noChangeArrowheads="1"/>
                          </a:cNvSpPr>
                        </a:nvSpPr>
                        <a:spPr bwMode="auto">
                          <a:xfrm>
                            <a:off x="4" y="53"/>
                            <a:ext cx="55"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TRENTO</a:t>
                              </a:r>
                            </a:p>
                          </a:txBody>
                          <a:useSpRect/>
                        </a:txSp>
                      </a:sp>
                      <a:sp>
                        <a:nvSpPr>
                          <a:cNvPr id="1047" name="Rectangle 23"/>
                          <a:cNvSpPr>
                            <a:spLocks noChangeArrowheads="1"/>
                          </a:cNvSpPr>
                        </a:nvSpPr>
                        <a:spPr bwMode="auto">
                          <a:xfrm>
                            <a:off x="164" y="53"/>
                            <a:ext cx="22"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427</a:t>
                              </a:r>
                            </a:p>
                          </a:txBody>
                          <a:useSpRect/>
                        </a:txSp>
                      </a:sp>
                      <a:sp>
                        <a:nvSpPr>
                          <a:cNvPr id="1048" name="Rectangle 24"/>
                          <a:cNvSpPr>
                            <a:spLocks noChangeArrowheads="1"/>
                          </a:cNvSpPr>
                        </a:nvSpPr>
                        <a:spPr bwMode="auto">
                          <a:xfrm>
                            <a:off x="100" y="53"/>
                            <a:ext cx="67"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49" name="Rectangle 25"/>
                          <a:cNvSpPr>
                            <a:spLocks noChangeArrowheads="1"/>
                          </a:cNvSpPr>
                        </a:nvSpPr>
                        <a:spPr bwMode="auto">
                          <a:xfrm>
                            <a:off x="164" y="53"/>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50" name="Rectangle 26"/>
                          <a:cNvSpPr>
                            <a:spLocks noChangeArrowheads="1"/>
                          </a:cNvSpPr>
                        </a:nvSpPr>
                        <a:spPr bwMode="auto">
                          <a:xfrm>
                            <a:off x="245" y="53"/>
                            <a:ext cx="4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66.304</a:t>
                              </a:r>
                            </a:p>
                          </a:txBody>
                          <a:useSpRect/>
                        </a:txSp>
                      </a:sp>
                      <a:sp>
                        <a:nvSpPr>
                          <a:cNvPr id="1051" name="Rectangle 27"/>
                          <a:cNvSpPr>
                            <a:spLocks noChangeArrowheads="1"/>
                          </a:cNvSpPr>
                        </a:nvSpPr>
                        <a:spPr bwMode="auto">
                          <a:xfrm>
                            <a:off x="199" y="53"/>
                            <a:ext cx="49"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52" name="Rectangle 28"/>
                          <a:cNvSpPr>
                            <a:spLocks noChangeArrowheads="1"/>
                          </a:cNvSpPr>
                        </a:nvSpPr>
                        <a:spPr bwMode="auto">
                          <a:xfrm>
                            <a:off x="245" y="53"/>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53" name="Rectangle 29"/>
                          <a:cNvSpPr>
                            <a:spLocks noChangeArrowheads="1"/>
                          </a:cNvSpPr>
                        </a:nvSpPr>
                        <a:spPr bwMode="auto">
                          <a:xfrm>
                            <a:off x="375" y="53"/>
                            <a:ext cx="4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65.877</a:t>
                              </a:r>
                            </a:p>
                          </a:txBody>
                          <a:useSpRect/>
                        </a:txSp>
                      </a:sp>
                      <a:sp>
                        <a:nvSpPr>
                          <a:cNvPr id="1054" name="Rectangle 30"/>
                          <a:cNvSpPr>
                            <a:spLocks noChangeArrowheads="1"/>
                          </a:cNvSpPr>
                        </a:nvSpPr>
                        <a:spPr bwMode="auto">
                          <a:xfrm>
                            <a:off x="298" y="53"/>
                            <a:ext cx="82"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55" name="Rectangle 31"/>
                          <a:cNvSpPr>
                            <a:spLocks noChangeArrowheads="1"/>
                          </a:cNvSpPr>
                        </a:nvSpPr>
                        <a:spPr bwMode="auto">
                          <a:xfrm>
                            <a:off x="375" y="53"/>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56" name="Rectangle 32"/>
                          <a:cNvSpPr>
                            <a:spLocks noChangeArrowheads="1"/>
                          </a:cNvSpPr>
                        </a:nvSpPr>
                        <a:spPr bwMode="auto">
                          <a:xfrm>
                            <a:off x="488" y="53"/>
                            <a:ext cx="49"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15428%</a:t>
                              </a:r>
                            </a:p>
                          </a:txBody>
                          <a:useSpRect/>
                        </a:txSp>
                      </a:sp>
                      <a:sp>
                        <a:nvSpPr>
                          <a:cNvPr id="1057" name="Rectangle 33"/>
                          <a:cNvSpPr>
                            <a:spLocks noChangeArrowheads="1"/>
                          </a:cNvSpPr>
                        </a:nvSpPr>
                        <a:spPr bwMode="auto">
                          <a:xfrm>
                            <a:off x="4" y="69"/>
                            <a:ext cx="6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BOLZANO</a:t>
                              </a:r>
                            </a:p>
                          </a:txBody>
                          <a:useSpRect/>
                        </a:txSp>
                      </a:sp>
                      <a:sp>
                        <a:nvSpPr>
                          <a:cNvPr id="1058" name="Rectangle 34"/>
                          <a:cNvSpPr>
                            <a:spLocks noChangeArrowheads="1"/>
                          </a:cNvSpPr>
                        </a:nvSpPr>
                        <a:spPr bwMode="auto">
                          <a:xfrm>
                            <a:off x="164" y="69"/>
                            <a:ext cx="22"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132</a:t>
                              </a:r>
                            </a:p>
                          </a:txBody>
                          <a:useSpRect/>
                        </a:txSp>
                      </a:sp>
                      <a:sp>
                        <a:nvSpPr>
                          <a:cNvPr id="1059" name="Rectangle 35"/>
                          <a:cNvSpPr>
                            <a:spLocks noChangeArrowheads="1"/>
                          </a:cNvSpPr>
                        </a:nvSpPr>
                        <a:spPr bwMode="auto">
                          <a:xfrm>
                            <a:off x="100" y="69"/>
                            <a:ext cx="67"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60" name="Rectangle 36"/>
                          <a:cNvSpPr>
                            <a:spLocks noChangeArrowheads="1"/>
                          </a:cNvSpPr>
                        </a:nvSpPr>
                        <a:spPr bwMode="auto">
                          <a:xfrm>
                            <a:off x="164" y="69"/>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61" name="Rectangle 37"/>
                          <a:cNvSpPr>
                            <a:spLocks noChangeArrowheads="1"/>
                          </a:cNvSpPr>
                        </a:nvSpPr>
                        <a:spPr bwMode="auto">
                          <a:xfrm>
                            <a:off x="245" y="69"/>
                            <a:ext cx="4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66.654</a:t>
                              </a:r>
                            </a:p>
                          </a:txBody>
                          <a:useSpRect/>
                        </a:txSp>
                      </a:sp>
                      <a:sp>
                        <a:nvSpPr>
                          <a:cNvPr id="1062" name="Rectangle 38"/>
                          <a:cNvSpPr>
                            <a:spLocks noChangeArrowheads="1"/>
                          </a:cNvSpPr>
                        </a:nvSpPr>
                        <a:spPr bwMode="auto">
                          <a:xfrm>
                            <a:off x="199" y="69"/>
                            <a:ext cx="49"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63" name="Rectangle 39"/>
                          <a:cNvSpPr>
                            <a:spLocks noChangeArrowheads="1"/>
                          </a:cNvSpPr>
                        </a:nvSpPr>
                        <a:spPr bwMode="auto">
                          <a:xfrm>
                            <a:off x="245" y="69"/>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64" name="Rectangle 40"/>
                          <a:cNvSpPr>
                            <a:spLocks noChangeArrowheads="1"/>
                          </a:cNvSpPr>
                        </a:nvSpPr>
                        <a:spPr bwMode="auto">
                          <a:xfrm>
                            <a:off x="375" y="69"/>
                            <a:ext cx="4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66.522</a:t>
                              </a:r>
                            </a:p>
                          </a:txBody>
                          <a:useSpRect/>
                        </a:txSp>
                      </a:sp>
                      <a:sp>
                        <a:nvSpPr>
                          <a:cNvPr id="1065" name="Rectangle 41"/>
                          <a:cNvSpPr>
                            <a:spLocks noChangeArrowheads="1"/>
                          </a:cNvSpPr>
                        </a:nvSpPr>
                        <a:spPr bwMode="auto">
                          <a:xfrm>
                            <a:off x="298" y="69"/>
                            <a:ext cx="82"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66" name="Rectangle 42"/>
                          <a:cNvSpPr>
                            <a:spLocks noChangeArrowheads="1"/>
                          </a:cNvSpPr>
                        </a:nvSpPr>
                        <a:spPr bwMode="auto">
                          <a:xfrm>
                            <a:off x="375" y="69"/>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67" name="Rectangle 43"/>
                          <a:cNvSpPr>
                            <a:spLocks noChangeArrowheads="1"/>
                          </a:cNvSpPr>
                        </a:nvSpPr>
                        <a:spPr bwMode="auto">
                          <a:xfrm>
                            <a:off x="488" y="69"/>
                            <a:ext cx="49"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50395%</a:t>
                              </a:r>
                            </a:p>
                          </a:txBody>
                          <a:useSpRect/>
                        </a:txSp>
                      </a:sp>
                      <a:sp>
                        <a:nvSpPr>
                          <a:cNvPr id="1068" name="Rectangle 44"/>
                          <a:cNvSpPr>
                            <a:spLocks noChangeArrowheads="1"/>
                          </a:cNvSpPr>
                        </a:nvSpPr>
                        <a:spPr bwMode="auto">
                          <a:xfrm>
                            <a:off x="4" y="86"/>
                            <a:ext cx="46"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AOSTA</a:t>
                              </a:r>
                            </a:p>
                          </a:txBody>
                          <a:useSpRect/>
                        </a:txSp>
                      </a:sp>
                      <a:sp>
                        <a:nvSpPr>
                          <a:cNvPr id="1069" name="Rectangle 45"/>
                          <a:cNvSpPr>
                            <a:spLocks noChangeArrowheads="1"/>
                          </a:cNvSpPr>
                        </a:nvSpPr>
                        <a:spPr bwMode="auto">
                          <a:xfrm>
                            <a:off x="154" y="86"/>
                            <a:ext cx="3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6.813</a:t>
                              </a:r>
                            </a:p>
                          </a:txBody>
                          <a:useSpRect/>
                        </a:txSp>
                      </a:sp>
                      <a:sp>
                        <a:nvSpPr>
                          <a:cNvPr id="1070" name="Rectangle 46"/>
                          <a:cNvSpPr>
                            <a:spLocks noChangeArrowheads="1"/>
                          </a:cNvSpPr>
                        </a:nvSpPr>
                        <a:spPr bwMode="auto">
                          <a:xfrm>
                            <a:off x="101" y="86"/>
                            <a:ext cx="56"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71" name="Rectangle 47"/>
                          <a:cNvSpPr>
                            <a:spLocks noChangeArrowheads="1"/>
                          </a:cNvSpPr>
                        </a:nvSpPr>
                        <a:spPr bwMode="auto">
                          <a:xfrm>
                            <a:off x="154" y="86"/>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72" name="Rectangle 48"/>
                          <a:cNvSpPr>
                            <a:spLocks noChangeArrowheads="1"/>
                          </a:cNvSpPr>
                        </a:nvSpPr>
                        <a:spPr bwMode="auto">
                          <a:xfrm>
                            <a:off x="245" y="86"/>
                            <a:ext cx="4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30.685</a:t>
                              </a:r>
                            </a:p>
                          </a:txBody>
                          <a:useSpRect/>
                        </a:txSp>
                      </a:sp>
                      <a:sp>
                        <a:nvSpPr>
                          <a:cNvPr id="1073" name="Rectangle 49"/>
                          <a:cNvSpPr>
                            <a:spLocks noChangeArrowheads="1"/>
                          </a:cNvSpPr>
                        </a:nvSpPr>
                        <a:spPr bwMode="auto">
                          <a:xfrm>
                            <a:off x="199" y="86"/>
                            <a:ext cx="49"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74" name="Rectangle 50"/>
                          <a:cNvSpPr>
                            <a:spLocks noChangeArrowheads="1"/>
                          </a:cNvSpPr>
                        </a:nvSpPr>
                        <a:spPr bwMode="auto">
                          <a:xfrm>
                            <a:off x="245" y="86"/>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75" name="Rectangle 51"/>
                          <a:cNvSpPr>
                            <a:spLocks noChangeArrowheads="1"/>
                          </a:cNvSpPr>
                        </a:nvSpPr>
                        <a:spPr bwMode="auto">
                          <a:xfrm>
                            <a:off x="375" y="86"/>
                            <a:ext cx="4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23.872</a:t>
                              </a:r>
                            </a:p>
                          </a:txBody>
                          <a:useSpRect/>
                        </a:txSp>
                      </a:sp>
                      <a:sp>
                        <a:nvSpPr>
                          <a:cNvPr id="1076" name="Rectangle 52"/>
                          <a:cNvSpPr>
                            <a:spLocks noChangeArrowheads="1"/>
                          </a:cNvSpPr>
                        </a:nvSpPr>
                        <a:spPr bwMode="auto">
                          <a:xfrm>
                            <a:off x="298" y="86"/>
                            <a:ext cx="82"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77" name="Rectangle 53"/>
                          <a:cNvSpPr>
                            <a:spLocks noChangeArrowheads="1"/>
                          </a:cNvSpPr>
                        </a:nvSpPr>
                        <a:spPr bwMode="auto">
                          <a:xfrm>
                            <a:off x="375" y="86"/>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78" name="Rectangle 54"/>
                          <a:cNvSpPr>
                            <a:spLocks noChangeArrowheads="1"/>
                          </a:cNvSpPr>
                        </a:nvSpPr>
                        <a:spPr bwMode="auto">
                          <a:xfrm>
                            <a:off x="503" y="86"/>
                            <a:ext cx="3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350%</a:t>
                              </a:r>
                            </a:p>
                          </a:txBody>
                          <a:useSpRect/>
                        </a:txSp>
                      </a:sp>
                      <a:sp>
                        <a:nvSpPr>
                          <a:cNvPr id="1079" name="Rectangle 55"/>
                          <a:cNvSpPr>
                            <a:spLocks noChangeArrowheads="1"/>
                          </a:cNvSpPr>
                        </a:nvSpPr>
                        <a:spPr bwMode="auto">
                          <a:xfrm>
                            <a:off x="4" y="102"/>
                            <a:ext cx="52"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TORINO</a:t>
                              </a:r>
                            </a:p>
                          </a:txBody>
                          <a:useSpRect/>
                        </a:txSp>
                      </a:sp>
                      <a:sp>
                        <a:nvSpPr>
                          <a:cNvPr id="1080" name="Rectangle 56"/>
                          <a:cNvSpPr>
                            <a:spLocks noChangeArrowheads="1"/>
                          </a:cNvSpPr>
                        </a:nvSpPr>
                        <a:spPr bwMode="auto">
                          <a:xfrm>
                            <a:off x="164" y="102"/>
                            <a:ext cx="22"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376</a:t>
                              </a:r>
                            </a:p>
                          </a:txBody>
                          <a:useSpRect/>
                        </a:txSp>
                      </a:sp>
                      <a:sp>
                        <a:nvSpPr>
                          <a:cNvPr id="1081" name="Rectangle 57"/>
                          <a:cNvSpPr>
                            <a:spLocks noChangeArrowheads="1"/>
                          </a:cNvSpPr>
                        </a:nvSpPr>
                        <a:spPr bwMode="auto">
                          <a:xfrm>
                            <a:off x="100" y="102"/>
                            <a:ext cx="67"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82" name="Rectangle 58"/>
                          <a:cNvSpPr>
                            <a:spLocks noChangeArrowheads="1"/>
                          </a:cNvSpPr>
                        </a:nvSpPr>
                        <a:spPr bwMode="auto">
                          <a:xfrm>
                            <a:off x="164" y="102"/>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83" name="Rectangle 59"/>
                          <a:cNvSpPr>
                            <a:spLocks noChangeArrowheads="1"/>
                          </a:cNvSpPr>
                        </a:nvSpPr>
                        <a:spPr bwMode="auto">
                          <a:xfrm>
                            <a:off x="262" y="102"/>
                            <a:ext cx="22"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581</a:t>
                              </a:r>
                            </a:p>
                          </a:txBody>
                          <a:useSpRect/>
                        </a:txSp>
                      </a:sp>
                      <a:sp>
                        <a:nvSpPr>
                          <a:cNvPr id="1084" name="Rectangle 60"/>
                          <a:cNvSpPr>
                            <a:spLocks noChangeArrowheads="1"/>
                          </a:cNvSpPr>
                        </a:nvSpPr>
                        <a:spPr bwMode="auto">
                          <a:xfrm>
                            <a:off x="198" y="102"/>
                            <a:ext cx="67"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85" name="Rectangle 61"/>
                          <a:cNvSpPr>
                            <a:spLocks noChangeArrowheads="1"/>
                          </a:cNvSpPr>
                        </a:nvSpPr>
                        <a:spPr bwMode="auto">
                          <a:xfrm>
                            <a:off x="262" y="102"/>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86" name="Rectangle 62"/>
                          <a:cNvSpPr>
                            <a:spLocks noChangeArrowheads="1"/>
                          </a:cNvSpPr>
                        </a:nvSpPr>
                        <a:spPr bwMode="auto">
                          <a:xfrm>
                            <a:off x="393" y="102"/>
                            <a:ext cx="22"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205</a:t>
                              </a:r>
                            </a:p>
                          </a:txBody>
                          <a:useSpRect/>
                        </a:txSp>
                      </a:sp>
                      <a:sp>
                        <a:nvSpPr>
                          <a:cNvPr id="1087" name="Rectangle 63"/>
                          <a:cNvSpPr>
                            <a:spLocks noChangeArrowheads="1"/>
                          </a:cNvSpPr>
                        </a:nvSpPr>
                        <a:spPr bwMode="auto">
                          <a:xfrm>
                            <a:off x="297" y="102"/>
                            <a:ext cx="10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88" name="Rectangle 64"/>
                          <a:cNvSpPr>
                            <a:spLocks noChangeArrowheads="1"/>
                          </a:cNvSpPr>
                        </a:nvSpPr>
                        <a:spPr bwMode="auto">
                          <a:xfrm>
                            <a:off x="393" y="102"/>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89" name="Rectangle 65"/>
                          <a:cNvSpPr>
                            <a:spLocks noChangeArrowheads="1"/>
                          </a:cNvSpPr>
                        </a:nvSpPr>
                        <a:spPr bwMode="auto">
                          <a:xfrm>
                            <a:off x="510" y="102"/>
                            <a:ext cx="27"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55%</a:t>
                              </a:r>
                            </a:p>
                          </a:txBody>
                          <a:useSpRect/>
                        </a:txSp>
                      </a:sp>
                      <a:sp>
                        <a:nvSpPr>
                          <a:cNvPr id="1090" name="Rectangle 66"/>
                          <a:cNvSpPr>
                            <a:spLocks noChangeArrowheads="1"/>
                          </a:cNvSpPr>
                        </a:nvSpPr>
                        <a:spPr bwMode="auto">
                          <a:xfrm>
                            <a:off x="4" y="119"/>
                            <a:ext cx="52"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MILANO</a:t>
                              </a:r>
                            </a:p>
                          </a:txBody>
                          <a:useSpRect/>
                        </a:txSp>
                      </a:sp>
                      <a:sp>
                        <a:nvSpPr>
                          <a:cNvPr id="1091" name="Rectangle 67"/>
                          <a:cNvSpPr>
                            <a:spLocks noChangeArrowheads="1"/>
                          </a:cNvSpPr>
                        </a:nvSpPr>
                        <a:spPr bwMode="auto">
                          <a:xfrm>
                            <a:off x="146" y="119"/>
                            <a:ext cx="4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18.066</a:t>
                              </a:r>
                            </a:p>
                          </a:txBody>
                          <a:useSpRect/>
                        </a:txSp>
                      </a:sp>
                      <a:sp>
                        <a:nvSpPr>
                          <a:cNvPr id="1092" name="Rectangle 68"/>
                          <a:cNvSpPr>
                            <a:spLocks noChangeArrowheads="1"/>
                          </a:cNvSpPr>
                        </a:nvSpPr>
                        <a:spPr bwMode="auto">
                          <a:xfrm>
                            <a:off x="101" y="119"/>
                            <a:ext cx="49"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93" name="Rectangle 69"/>
                          <a:cNvSpPr>
                            <a:spLocks noChangeArrowheads="1"/>
                          </a:cNvSpPr>
                        </a:nvSpPr>
                        <a:spPr bwMode="auto">
                          <a:xfrm>
                            <a:off x="146" y="119"/>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94" name="Rectangle 70"/>
                          <a:cNvSpPr>
                            <a:spLocks noChangeArrowheads="1"/>
                          </a:cNvSpPr>
                        </a:nvSpPr>
                        <a:spPr bwMode="auto">
                          <a:xfrm>
                            <a:off x="252" y="119"/>
                            <a:ext cx="3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8.620</a:t>
                              </a:r>
                            </a:p>
                          </a:txBody>
                          <a:useSpRect/>
                        </a:txSp>
                      </a:sp>
                      <a:sp>
                        <a:nvSpPr>
                          <a:cNvPr id="1095" name="Rectangle 71"/>
                          <a:cNvSpPr>
                            <a:spLocks noChangeArrowheads="1"/>
                          </a:cNvSpPr>
                        </a:nvSpPr>
                        <a:spPr bwMode="auto">
                          <a:xfrm>
                            <a:off x="198" y="119"/>
                            <a:ext cx="56"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96" name="Rectangle 72"/>
                          <a:cNvSpPr>
                            <a:spLocks noChangeArrowheads="1"/>
                          </a:cNvSpPr>
                        </a:nvSpPr>
                        <a:spPr bwMode="auto">
                          <a:xfrm>
                            <a:off x="252" y="119"/>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97" name="Rectangle 73"/>
                          <a:cNvSpPr>
                            <a:spLocks noChangeArrowheads="1"/>
                          </a:cNvSpPr>
                        </a:nvSpPr>
                        <a:spPr bwMode="auto">
                          <a:xfrm>
                            <a:off x="382" y="119"/>
                            <a:ext cx="3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9.446</a:t>
                              </a:r>
                            </a:p>
                          </a:txBody>
                          <a:useSpRect/>
                        </a:txSp>
                      </a:sp>
                      <a:sp>
                        <a:nvSpPr>
                          <a:cNvPr id="1098" name="Rectangle 74"/>
                          <a:cNvSpPr>
                            <a:spLocks noChangeArrowheads="1"/>
                          </a:cNvSpPr>
                        </a:nvSpPr>
                        <a:spPr bwMode="auto">
                          <a:xfrm>
                            <a:off x="293" y="119"/>
                            <a:ext cx="9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099" name="Rectangle 75"/>
                          <a:cNvSpPr>
                            <a:spLocks noChangeArrowheads="1"/>
                          </a:cNvSpPr>
                        </a:nvSpPr>
                        <a:spPr bwMode="auto">
                          <a:xfrm>
                            <a:off x="382" y="119"/>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00" name="Rectangle 76"/>
                          <a:cNvSpPr>
                            <a:spLocks noChangeArrowheads="1"/>
                          </a:cNvSpPr>
                        </a:nvSpPr>
                        <a:spPr bwMode="auto">
                          <a:xfrm>
                            <a:off x="505" y="119"/>
                            <a:ext cx="3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-52%</a:t>
                              </a:r>
                            </a:p>
                          </a:txBody>
                          <a:useSpRect/>
                        </a:txSp>
                      </a:sp>
                      <a:sp>
                        <a:nvSpPr>
                          <a:cNvPr id="1101" name="Rectangle 77"/>
                          <a:cNvSpPr>
                            <a:spLocks noChangeArrowheads="1"/>
                          </a:cNvSpPr>
                        </a:nvSpPr>
                        <a:spPr bwMode="auto">
                          <a:xfrm>
                            <a:off x="4" y="135"/>
                            <a:ext cx="58"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FIRENZE</a:t>
                              </a:r>
                            </a:p>
                          </a:txBody>
                          <a:useSpRect/>
                        </a:txSp>
                      </a:sp>
                      <a:sp>
                        <a:nvSpPr>
                          <a:cNvPr id="1102" name="Rectangle 78"/>
                          <a:cNvSpPr>
                            <a:spLocks noChangeArrowheads="1"/>
                          </a:cNvSpPr>
                        </a:nvSpPr>
                        <a:spPr bwMode="auto">
                          <a:xfrm>
                            <a:off x="146" y="135"/>
                            <a:ext cx="4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37.676</a:t>
                              </a:r>
                            </a:p>
                          </a:txBody>
                          <a:useSpRect/>
                        </a:txSp>
                      </a:sp>
                      <a:sp>
                        <a:nvSpPr>
                          <a:cNvPr id="1103" name="Rectangle 79"/>
                          <a:cNvSpPr>
                            <a:spLocks noChangeArrowheads="1"/>
                          </a:cNvSpPr>
                        </a:nvSpPr>
                        <a:spPr bwMode="auto">
                          <a:xfrm>
                            <a:off x="101" y="135"/>
                            <a:ext cx="49"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04" name="Rectangle 80"/>
                          <a:cNvSpPr>
                            <a:spLocks noChangeArrowheads="1"/>
                          </a:cNvSpPr>
                        </a:nvSpPr>
                        <a:spPr bwMode="auto">
                          <a:xfrm>
                            <a:off x="146" y="135"/>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05" name="Rectangle 81"/>
                          <a:cNvSpPr>
                            <a:spLocks noChangeArrowheads="1"/>
                          </a:cNvSpPr>
                        </a:nvSpPr>
                        <a:spPr bwMode="auto">
                          <a:xfrm>
                            <a:off x="252" y="135"/>
                            <a:ext cx="3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1.328</a:t>
                              </a:r>
                            </a:p>
                          </a:txBody>
                          <a:useSpRect/>
                        </a:txSp>
                      </a:sp>
                      <a:sp>
                        <a:nvSpPr>
                          <a:cNvPr id="1106" name="Rectangle 82"/>
                          <a:cNvSpPr>
                            <a:spLocks noChangeArrowheads="1"/>
                          </a:cNvSpPr>
                        </a:nvSpPr>
                        <a:spPr bwMode="auto">
                          <a:xfrm>
                            <a:off x="198" y="135"/>
                            <a:ext cx="56"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07" name="Rectangle 83"/>
                          <a:cNvSpPr>
                            <a:spLocks noChangeArrowheads="1"/>
                          </a:cNvSpPr>
                        </a:nvSpPr>
                        <a:spPr bwMode="auto">
                          <a:xfrm>
                            <a:off x="252" y="135"/>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08" name="Rectangle 84"/>
                          <a:cNvSpPr>
                            <a:spLocks noChangeArrowheads="1"/>
                          </a:cNvSpPr>
                        </a:nvSpPr>
                        <a:spPr bwMode="auto">
                          <a:xfrm>
                            <a:off x="375" y="135"/>
                            <a:ext cx="4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36.348</a:t>
                              </a:r>
                            </a:p>
                          </a:txBody>
                          <a:useSpRect/>
                        </a:txSp>
                      </a:sp>
                      <a:sp>
                        <a:nvSpPr>
                          <a:cNvPr id="1109" name="Rectangle 85"/>
                          <a:cNvSpPr>
                            <a:spLocks noChangeArrowheads="1"/>
                          </a:cNvSpPr>
                        </a:nvSpPr>
                        <a:spPr bwMode="auto">
                          <a:xfrm>
                            <a:off x="293" y="135"/>
                            <a:ext cx="87"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10" name="Rectangle 86"/>
                          <a:cNvSpPr>
                            <a:spLocks noChangeArrowheads="1"/>
                          </a:cNvSpPr>
                        </a:nvSpPr>
                        <a:spPr bwMode="auto">
                          <a:xfrm>
                            <a:off x="375" y="135"/>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11" name="Rectangle 87"/>
                          <a:cNvSpPr>
                            <a:spLocks noChangeArrowheads="1"/>
                          </a:cNvSpPr>
                        </a:nvSpPr>
                        <a:spPr bwMode="auto">
                          <a:xfrm>
                            <a:off x="505" y="135"/>
                            <a:ext cx="3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-96%</a:t>
                              </a:r>
                            </a:p>
                          </a:txBody>
                          <a:useSpRect/>
                        </a:txSp>
                      </a:sp>
                      <a:sp>
                        <a:nvSpPr>
                          <a:cNvPr id="1112" name="Rectangle 88"/>
                          <a:cNvSpPr>
                            <a:spLocks noChangeArrowheads="1"/>
                          </a:cNvSpPr>
                        </a:nvSpPr>
                        <a:spPr bwMode="auto">
                          <a:xfrm>
                            <a:off x="4" y="152"/>
                            <a:ext cx="36"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totale</a:t>
                              </a:r>
                            </a:p>
                          </a:txBody>
                          <a:useSpRect/>
                        </a:txSp>
                      </a:sp>
                      <a:sp>
                        <a:nvSpPr>
                          <a:cNvPr id="1113" name="Rectangle 89"/>
                          <a:cNvSpPr>
                            <a:spLocks noChangeArrowheads="1"/>
                          </a:cNvSpPr>
                        </a:nvSpPr>
                        <a:spPr bwMode="auto">
                          <a:xfrm>
                            <a:off x="140" y="152"/>
                            <a:ext cx="49"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205.282</a:t>
                              </a:r>
                            </a:p>
                          </a:txBody>
                          <a:useSpRect/>
                        </a:txSp>
                      </a:sp>
                      <a:sp>
                        <a:nvSpPr>
                          <a:cNvPr id="1114" name="Rectangle 90"/>
                          <a:cNvSpPr>
                            <a:spLocks noChangeArrowheads="1"/>
                          </a:cNvSpPr>
                        </a:nvSpPr>
                        <a:spPr bwMode="auto">
                          <a:xfrm>
                            <a:off x="101" y="152"/>
                            <a:ext cx="4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           </a:t>
                              </a:r>
                            </a:p>
                          </a:txBody>
                          <a:useSpRect/>
                        </a:txSp>
                      </a:sp>
                      <a:sp>
                        <a:nvSpPr>
                          <a:cNvPr id="1115" name="Rectangle 91"/>
                          <a:cNvSpPr>
                            <a:spLocks noChangeArrowheads="1"/>
                          </a:cNvSpPr>
                        </a:nvSpPr>
                        <a:spPr bwMode="auto">
                          <a:xfrm>
                            <a:off x="140" y="152"/>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 </a:t>
                              </a:r>
                            </a:p>
                          </a:txBody>
                          <a:useSpRect/>
                        </a:txSp>
                      </a:sp>
                      <a:sp>
                        <a:nvSpPr>
                          <a:cNvPr id="1116" name="Rectangle 92"/>
                          <a:cNvSpPr>
                            <a:spLocks noChangeArrowheads="1"/>
                          </a:cNvSpPr>
                        </a:nvSpPr>
                        <a:spPr bwMode="auto">
                          <a:xfrm>
                            <a:off x="237" y="152"/>
                            <a:ext cx="49"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195.857</a:t>
                              </a:r>
                            </a:p>
                          </a:txBody>
                          <a:useSpRect/>
                        </a:txSp>
                      </a:sp>
                      <a:sp>
                        <a:nvSpPr>
                          <a:cNvPr id="1117" name="Rectangle 93"/>
                          <a:cNvSpPr>
                            <a:spLocks noChangeArrowheads="1"/>
                          </a:cNvSpPr>
                        </a:nvSpPr>
                        <a:spPr bwMode="auto">
                          <a:xfrm>
                            <a:off x="199" y="152"/>
                            <a:ext cx="4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           </a:t>
                              </a:r>
                            </a:p>
                          </a:txBody>
                          <a:useSpRect/>
                        </a:txSp>
                      </a:sp>
                      <a:sp>
                        <a:nvSpPr>
                          <a:cNvPr id="1118" name="Rectangle 94"/>
                          <a:cNvSpPr>
                            <a:spLocks noChangeArrowheads="1"/>
                          </a:cNvSpPr>
                        </a:nvSpPr>
                        <a:spPr bwMode="auto">
                          <a:xfrm>
                            <a:off x="237" y="152"/>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 </a:t>
                              </a:r>
                            </a:p>
                          </a:txBody>
                          <a:useSpRect/>
                        </a:txSp>
                      </a:sp>
                      <a:sp>
                        <a:nvSpPr>
                          <a:cNvPr id="1119" name="Rectangle 95"/>
                          <a:cNvSpPr>
                            <a:spLocks noChangeArrowheads="1"/>
                          </a:cNvSpPr>
                        </a:nvSpPr>
                        <a:spPr bwMode="auto">
                          <a:xfrm>
                            <a:off x="4" y="169"/>
                            <a:ext cx="0"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endParaRPr lang="it-IT" sz="1000" b="0" i="0" u="none" strike="noStrike" baseline="0">
                                <a:solidFill>
                                  <a:srgbClr val="000000"/>
                                </a:solidFill>
                                <a:latin typeface="Arial"/>
                                <a:cs typeface="Arial"/>
                              </a:endParaRPr>
                            </a:p>
                          </a:txBody>
                          <a:useSpRect/>
                        </a:txSp>
                      </a:sp>
                      <a:sp>
                        <a:nvSpPr>
                          <a:cNvPr id="1120" name="Rectangle 96"/>
                          <a:cNvSpPr>
                            <a:spLocks noChangeArrowheads="1"/>
                          </a:cNvSpPr>
                        </a:nvSpPr>
                        <a:spPr bwMode="auto">
                          <a:xfrm>
                            <a:off x="26" y="306"/>
                            <a:ext cx="46"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Periodo</a:t>
                              </a:r>
                            </a:p>
                          </a:txBody>
                          <a:useSpRect/>
                        </a:txSp>
                      </a:sp>
                      <a:sp>
                        <a:nvSpPr>
                          <a:cNvPr id="1121" name="Rectangle 97"/>
                          <a:cNvSpPr>
                            <a:spLocks noChangeArrowheads="1"/>
                          </a:cNvSpPr>
                        </a:nvSpPr>
                        <a:spPr bwMode="auto">
                          <a:xfrm>
                            <a:off x="100" y="259"/>
                            <a:ext cx="97"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Totale maggiori </a:t>
                              </a:r>
                            </a:p>
                          </a:txBody>
                          <a:useSpRect/>
                        </a:txSp>
                      </a:sp>
                      <a:sp>
                        <a:nvSpPr>
                          <a:cNvPr id="1122" name="Rectangle 98"/>
                          <a:cNvSpPr>
                            <a:spLocks noChangeArrowheads="1"/>
                          </a:cNvSpPr>
                        </a:nvSpPr>
                        <a:spPr bwMode="auto">
                          <a:xfrm>
                            <a:off x="98" y="275"/>
                            <a:ext cx="96"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immatricolazioni</a:t>
                              </a:r>
                            </a:p>
                          </a:txBody>
                          <a:useSpRect/>
                        </a:txSp>
                      </a:sp>
                      <a:sp>
                        <a:nvSpPr>
                          <a:cNvPr id="1123" name="Rectangle 99"/>
                          <a:cNvSpPr>
                            <a:spLocks noChangeArrowheads="1"/>
                          </a:cNvSpPr>
                        </a:nvSpPr>
                        <a:spPr bwMode="auto">
                          <a:xfrm>
                            <a:off x="101" y="289"/>
                            <a:ext cx="95"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Trento Bolzano </a:t>
                              </a:r>
                            </a:p>
                          </a:txBody>
                          <a:useSpRect/>
                        </a:txSp>
                      </a:sp>
                      <a:sp>
                        <a:nvSpPr>
                          <a:cNvPr id="1124" name="Rectangle 100"/>
                          <a:cNvSpPr>
                            <a:spLocks noChangeArrowheads="1"/>
                          </a:cNvSpPr>
                        </a:nvSpPr>
                        <a:spPr bwMode="auto">
                          <a:xfrm>
                            <a:off x="127" y="305"/>
                            <a:ext cx="3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Aosta</a:t>
                              </a:r>
                            </a:p>
                          </a:txBody>
                          <a:useSpRect/>
                        </a:txSp>
                      </a:sp>
                      <a:sp>
                        <a:nvSpPr>
                          <a:cNvPr id="1125" name="Rectangle 101"/>
                          <a:cNvSpPr>
                            <a:spLocks noChangeArrowheads="1"/>
                          </a:cNvSpPr>
                        </a:nvSpPr>
                        <a:spPr bwMode="auto">
                          <a:xfrm>
                            <a:off x="203" y="289"/>
                            <a:ext cx="79"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Imposta fissa</a:t>
                              </a:r>
                            </a:p>
                          </a:txBody>
                          <a:useSpRect/>
                        </a:txSp>
                      </a:sp>
                      <a:sp>
                        <a:nvSpPr>
                          <a:cNvPr id="1126" name="Rectangle 102"/>
                          <a:cNvSpPr>
                            <a:spLocks noChangeArrowheads="1"/>
                          </a:cNvSpPr>
                        </a:nvSpPr>
                        <a:spPr bwMode="auto">
                          <a:xfrm>
                            <a:off x="221" y="305"/>
                            <a:ext cx="4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150,81</a:t>
                              </a:r>
                            </a:p>
                          </a:txBody>
                          <a:useSpRect/>
                        </a:txSp>
                      </a:sp>
                      <a:sp>
                        <a:nvSpPr>
                          <a:cNvPr id="1127" name="Rectangle 103"/>
                          <a:cNvSpPr>
                            <a:spLocks noChangeArrowheads="1"/>
                          </a:cNvSpPr>
                        </a:nvSpPr>
                        <a:spPr bwMode="auto">
                          <a:xfrm>
                            <a:off x="307" y="259"/>
                            <a:ext cx="106"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Minor gettito IPT </a:t>
                              </a:r>
                            </a:p>
                          </a:txBody>
                          <a:useSpRect/>
                        </a:txSp>
                      </a:sp>
                      <a:sp>
                        <a:nvSpPr>
                          <a:cNvPr id="1128" name="Rectangle 104"/>
                          <a:cNvSpPr>
                            <a:spLocks noChangeArrowheads="1"/>
                          </a:cNvSpPr>
                        </a:nvSpPr>
                        <a:spPr bwMode="auto">
                          <a:xfrm>
                            <a:off x="330" y="275"/>
                            <a:ext cx="52"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Province</a:t>
                              </a:r>
                            </a:p>
                          </a:txBody>
                          <a:useSpRect/>
                        </a:txSp>
                      </a:sp>
                      <a:sp>
                        <a:nvSpPr>
                          <a:cNvPr id="1129" name="Rectangle 105"/>
                          <a:cNvSpPr>
                            <a:spLocks noChangeArrowheads="1"/>
                          </a:cNvSpPr>
                        </a:nvSpPr>
                        <a:spPr bwMode="auto">
                          <a:xfrm>
                            <a:off x="293" y="289"/>
                            <a:ext cx="133"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Imposta proporzionale</a:t>
                              </a:r>
                            </a:p>
                          </a:txBody>
                          <a:useSpRect/>
                        </a:txSp>
                      </a:sp>
                      <a:sp>
                        <a:nvSpPr>
                          <a:cNvPr id="1130" name="Rectangle 106"/>
                          <a:cNvSpPr>
                            <a:spLocks noChangeArrowheads="1"/>
                          </a:cNvSpPr>
                        </a:nvSpPr>
                        <a:spPr bwMode="auto">
                          <a:xfrm>
                            <a:off x="297" y="305"/>
                            <a:ext cx="129"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€.380 (ipotesi 80KW) </a:t>
                              </a:r>
                            </a:p>
                          </a:txBody>
                          <a:useSpRect/>
                        </a:txSp>
                      </a:sp>
                      <a:sp>
                        <a:nvSpPr>
                          <a:cNvPr id="1131" name="Rectangle 107"/>
                          <a:cNvSpPr>
                            <a:spLocks noChangeArrowheads="1"/>
                          </a:cNvSpPr>
                        </a:nvSpPr>
                        <a:spPr bwMode="auto">
                          <a:xfrm>
                            <a:off x="445" y="212"/>
                            <a:ext cx="78"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Minor gettito </a:t>
                              </a:r>
                            </a:p>
                          </a:txBody>
                          <a:useSpRect/>
                        </a:txSp>
                      </a:sp>
                      <a:sp>
                        <a:nvSpPr>
                          <a:cNvPr id="1132" name="Rectangle 108"/>
                          <a:cNvSpPr>
                            <a:spLocks noChangeArrowheads="1"/>
                          </a:cNvSpPr>
                        </a:nvSpPr>
                        <a:spPr bwMode="auto">
                          <a:xfrm>
                            <a:off x="452" y="228"/>
                            <a:ext cx="57"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RCAUTO</a:t>
                              </a:r>
                            </a:p>
                          </a:txBody>
                          <a:useSpRect/>
                        </a:txSp>
                      </a:sp>
                      <a:sp>
                        <a:nvSpPr>
                          <a:cNvPr id="1133" name="Rectangle 109"/>
                          <a:cNvSpPr>
                            <a:spLocks noChangeArrowheads="1"/>
                          </a:cNvSpPr>
                        </a:nvSpPr>
                        <a:spPr bwMode="auto">
                          <a:xfrm>
                            <a:off x="454" y="243"/>
                            <a:ext cx="52"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Province</a:t>
                              </a:r>
                            </a:p>
                          </a:txBody>
                          <a:useSpRect/>
                        </a:txSp>
                      </a:sp>
                      <a:sp>
                        <a:nvSpPr>
                          <a:cNvPr id="1134" name="Rectangle 110"/>
                          <a:cNvSpPr>
                            <a:spLocks noChangeArrowheads="1"/>
                          </a:cNvSpPr>
                        </a:nvSpPr>
                        <a:spPr bwMode="auto">
                          <a:xfrm>
                            <a:off x="440" y="259"/>
                            <a:ext cx="88"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€.500 * 12,5% </a:t>
                              </a:r>
                            </a:p>
                          </a:txBody>
                          <a:useSpRect/>
                        </a:txSp>
                      </a:sp>
                      <a:sp>
                        <a:nvSpPr>
                          <a:cNvPr id="1135" name="Rectangle 111"/>
                          <a:cNvSpPr>
                            <a:spLocks noChangeArrowheads="1"/>
                          </a:cNvSpPr>
                        </a:nvSpPr>
                        <a:spPr bwMode="auto">
                          <a:xfrm>
                            <a:off x="457" y="275"/>
                            <a:ext cx="47"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imposta</a:t>
                              </a:r>
                            </a:p>
                          </a:txBody>
                          <a:useSpRect/>
                        </a:txSp>
                      </a:sp>
                      <a:sp>
                        <a:nvSpPr>
                          <a:cNvPr id="1136" name="Rectangle 112"/>
                          <a:cNvSpPr>
                            <a:spLocks noChangeArrowheads="1"/>
                          </a:cNvSpPr>
                        </a:nvSpPr>
                        <a:spPr bwMode="auto">
                          <a:xfrm>
                            <a:off x="465" y="289"/>
                            <a:ext cx="30"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63</a:t>
                              </a:r>
                            </a:p>
                          </a:txBody>
                          <a:useSpRect/>
                        </a:txSp>
                      </a:sp>
                      <a:sp>
                        <a:nvSpPr>
                          <a:cNvPr id="1137" name="Rectangle 113"/>
                          <a:cNvSpPr>
                            <a:spLocks noChangeArrowheads="1"/>
                          </a:cNvSpPr>
                        </a:nvSpPr>
                        <a:spPr bwMode="auto">
                          <a:xfrm>
                            <a:off x="553" y="272"/>
                            <a:ext cx="8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Totale Minor </a:t>
                              </a:r>
                            </a:p>
                          </a:txBody>
                          <a:useSpRect/>
                        </a:txSp>
                      </a:sp>
                      <a:sp>
                        <a:nvSpPr>
                          <a:cNvPr id="1138" name="Rectangle 114"/>
                          <a:cNvSpPr>
                            <a:spLocks noChangeArrowheads="1"/>
                          </a:cNvSpPr>
                        </a:nvSpPr>
                        <a:spPr bwMode="auto">
                          <a:xfrm>
                            <a:off x="571" y="288"/>
                            <a:ext cx="4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gettito</a:t>
                              </a:r>
                            </a:p>
                          </a:txBody>
                          <a:useSpRect/>
                        </a:txSp>
                      </a:sp>
                      <a:sp>
                        <a:nvSpPr>
                          <a:cNvPr id="1139" name="Rectangle 115"/>
                          <a:cNvSpPr>
                            <a:spLocks noChangeArrowheads="1"/>
                          </a:cNvSpPr>
                        </a:nvSpPr>
                        <a:spPr bwMode="auto">
                          <a:xfrm>
                            <a:off x="548" y="305"/>
                            <a:ext cx="9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Province 2012</a:t>
                              </a:r>
                            </a:p>
                          </a:txBody>
                          <a:useSpRect/>
                        </a:txSp>
                      </a:sp>
                      <a:sp>
                        <a:nvSpPr>
                          <a:cNvPr id="1140" name="Rectangle 116"/>
                          <a:cNvSpPr>
                            <a:spLocks noChangeArrowheads="1"/>
                          </a:cNvSpPr>
                        </a:nvSpPr>
                        <a:spPr bwMode="auto">
                          <a:xfrm>
                            <a:off x="4" y="322"/>
                            <a:ext cx="55"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genn/sett</a:t>
                              </a:r>
                            </a:p>
                          </a:txBody>
                          <a:useSpRect/>
                        </a:txSp>
                      </a:sp>
                      <a:sp>
                        <a:nvSpPr>
                          <a:cNvPr id="1141" name="Rectangle 117"/>
                          <a:cNvSpPr>
                            <a:spLocks noChangeArrowheads="1"/>
                          </a:cNvSpPr>
                        </a:nvSpPr>
                        <a:spPr bwMode="auto">
                          <a:xfrm>
                            <a:off x="122" y="322"/>
                            <a:ext cx="67"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156.271,00</a:t>
                              </a:r>
                            </a:p>
                          </a:txBody>
                          <a:useSpRect/>
                        </a:txSp>
                      </a:sp>
                      <a:sp>
                        <a:nvSpPr>
                          <a:cNvPr id="1142" name="Rectangle 118"/>
                          <a:cNvSpPr>
                            <a:spLocks noChangeArrowheads="1"/>
                          </a:cNvSpPr>
                        </a:nvSpPr>
                        <a:spPr bwMode="auto">
                          <a:xfrm>
                            <a:off x="101" y="322"/>
                            <a:ext cx="22"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43" name="Rectangle 119"/>
                          <a:cNvSpPr>
                            <a:spLocks noChangeArrowheads="1"/>
                          </a:cNvSpPr>
                        </a:nvSpPr>
                        <a:spPr bwMode="auto">
                          <a:xfrm>
                            <a:off x="122" y="322"/>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44" name="Rectangle 120"/>
                          <a:cNvSpPr>
                            <a:spLocks noChangeArrowheads="1"/>
                          </a:cNvSpPr>
                        </a:nvSpPr>
                        <a:spPr bwMode="auto">
                          <a:xfrm>
                            <a:off x="203" y="322"/>
                            <a:ext cx="86"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23.567.229,51</a:t>
                              </a:r>
                            </a:p>
                          </a:txBody>
                          <a:useSpRect/>
                        </a:txSp>
                      </a:sp>
                      <a:sp>
                        <a:nvSpPr>
                          <a:cNvPr id="1145" name="Rectangle 121"/>
                          <a:cNvSpPr>
                            <a:spLocks noChangeArrowheads="1"/>
                          </a:cNvSpPr>
                        </a:nvSpPr>
                        <a:spPr bwMode="auto">
                          <a:xfrm>
                            <a:off x="198" y="322"/>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46" name="Rectangle 122"/>
                          <a:cNvSpPr>
                            <a:spLocks noChangeArrowheads="1"/>
                          </a:cNvSpPr>
                        </a:nvSpPr>
                        <a:spPr bwMode="auto">
                          <a:xfrm>
                            <a:off x="201" y="322"/>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47" name="Rectangle 123"/>
                          <a:cNvSpPr>
                            <a:spLocks noChangeArrowheads="1"/>
                          </a:cNvSpPr>
                        </a:nvSpPr>
                        <a:spPr bwMode="auto">
                          <a:xfrm>
                            <a:off x="334" y="322"/>
                            <a:ext cx="86"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59.382.980,00</a:t>
                              </a:r>
                            </a:p>
                          </a:txBody>
                          <a:useSpRect/>
                        </a:txSp>
                      </a:sp>
                      <a:sp>
                        <a:nvSpPr>
                          <a:cNvPr id="1148" name="Rectangle 124"/>
                          <a:cNvSpPr>
                            <a:spLocks noChangeArrowheads="1"/>
                          </a:cNvSpPr>
                        </a:nvSpPr>
                        <a:spPr bwMode="auto">
                          <a:xfrm>
                            <a:off x="296" y="322"/>
                            <a:ext cx="37"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49" name="Rectangle 125"/>
                          <a:cNvSpPr>
                            <a:spLocks noChangeArrowheads="1"/>
                          </a:cNvSpPr>
                        </a:nvSpPr>
                        <a:spPr bwMode="auto">
                          <a:xfrm>
                            <a:off x="332" y="322"/>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50" name="Rectangle 126"/>
                          <a:cNvSpPr>
                            <a:spLocks noChangeArrowheads="1"/>
                          </a:cNvSpPr>
                        </a:nvSpPr>
                        <a:spPr bwMode="auto">
                          <a:xfrm>
                            <a:off x="458" y="322"/>
                            <a:ext cx="79"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9.845.073,00</a:t>
                              </a:r>
                            </a:p>
                          </a:txBody>
                          <a:useSpRect/>
                        </a:txSp>
                      </a:sp>
                      <a:sp>
                        <a:nvSpPr>
                          <a:cNvPr id="1151" name="Rectangle 127"/>
                          <a:cNvSpPr>
                            <a:spLocks noChangeArrowheads="1"/>
                          </a:cNvSpPr>
                        </a:nvSpPr>
                        <a:spPr bwMode="auto">
                          <a:xfrm>
                            <a:off x="427" y="322"/>
                            <a:ext cx="3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52" name="Rectangle 128"/>
                          <a:cNvSpPr>
                            <a:spLocks noChangeArrowheads="1"/>
                          </a:cNvSpPr>
                        </a:nvSpPr>
                        <a:spPr bwMode="auto">
                          <a:xfrm>
                            <a:off x="459" y="322"/>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53" name="Rectangle 129"/>
                          <a:cNvSpPr>
                            <a:spLocks noChangeArrowheads="1"/>
                          </a:cNvSpPr>
                        </a:nvSpPr>
                        <a:spPr bwMode="auto">
                          <a:xfrm>
                            <a:off x="556" y="322"/>
                            <a:ext cx="86"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69.228.053,00</a:t>
                              </a:r>
                            </a:p>
                          </a:txBody>
                          <a:useSpRect/>
                        </a:txSp>
                      </a:sp>
                      <a:sp>
                        <a:nvSpPr>
                          <a:cNvPr id="1154" name="Rectangle 130"/>
                          <a:cNvSpPr>
                            <a:spLocks noChangeArrowheads="1"/>
                          </a:cNvSpPr>
                        </a:nvSpPr>
                        <a:spPr bwMode="auto">
                          <a:xfrm>
                            <a:off x="543" y="322"/>
                            <a:ext cx="11"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   </a:t>
                              </a:r>
                            </a:p>
                          </a:txBody>
                          <a:useSpRect/>
                        </a:txSp>
                      </a:sp>
                      <a:sp>
                        <a:nvSpPr>
                          <a:cNvPr id="1155" name="Rectangle 131"/>
                          <a:cNvSpPr>
                            <a:spLocks noChangeArrowheads="1"/>
                          </a:cNvSpPr>
                        </a:nvSpPr>
                        <a:spPr bwMode="auto">
                          <a:xfrm>
                            <a:off x="554" y="322"/>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 </a:t>
                              </a:r>
                            </a:p>
                          </a:txBody>
                          <a:useSpRect/>
                        </a:txSp>
                      </a:sp>
                      <a:sp>
                        <a:nvSpPr>
                          <a:cNvPr id="1156" name="Rectangle 132"/>
                          <a:cNvSpPr>
                            <a:spLocks noChangeArrowheads="1"/>
                          </a:cNvSpPr>
                        </a:nvSpPr>
                        <a:spPr bwMode="auto">
                          <a:xfrm>
                            <a:off x="4" y="355"/>
                            <a:ext cx="100"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proiezione 31/12</a:t>
                              </a:r>
                            </a:p>
                          </a:txBody>
                          <a:useSpRect/>
                        </a:txSp>
                      </a:sp>
                      <a:sp>
                        <a:nvSpPr>
                          <a:cNvPr id="1157" name="Rectangle 133"/>
                          <a:cNvSpPr>
                            <a:spLocks noChangeArrowheads="1"/>
                          </a:cNvSpPr>
                        </a:nvSpPr>
                        <a:spPr bwMode="auto">
                          <a:xfrm>
                            <a:off x="122" y="355"/>
                            <a:ext cx="67"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256.000,00</a:t>
                              </a:r>
                            </a:p>
                          </a:txBody>
                          <a:useSpRect/>
                        </a:txSp>
                      </a:sp>
                      <a:sp>
                        <a:nvSpPr>
                          <a:cNvPr id="1158" name="Rectangle 134"/>
                          <a:cNvSpPr>
                            <a:spLocks noChangeArrowheads="1"/>
                          </a:cNvSpPr>
                        </a:nvSpPr>
                        <a:spPr bwMode="auto">
                          <a:xfrm>
                            <a:off x="101" y="355"/>
                            <a:ext cx="22"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59" name="Rectangle 135"/>
                          <a:cNvSpPr>
                            <a:spLocks noChangeArrowheads="1"/>
                          </a:cNvSpPr>
                        </a:nvSpPr>
                        <a:spPr bwMode="auto">
                          <a:xfrm>
                            <a:off x="122" y="355"/>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60" name="Rectangle 136"/>
                          <a:cNvSpPr>
                            <a:spLocks noChangeArrowheads="1"/>
                          </a:cNvSpPr>
                        </a:nvSpPr>
                        <a:spPr bwMode="auto">
                          <a:xfrm>
                            <a:off x="203" y="355"/>
                            <a:ext cx="86"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38.607.360,00</a:t>
                              </a:r>
                            </a:p>
                          </a:txBody>
                          <a:useSpRect/>
                        </a:txSp>
                      </a:sp>
                      <a:sp>
                        <a:nvSpPr>
                          <a:cNvPr id="1161" name="Rectangle 137"/>
                          <a:cNvSpPr>
                            <a:spLocks noChangeArrowheads="1"/>
                          </a:cNvSpPr>
                        </a:nvSpPr>
                        <a:spPr bwMode="auto">
                          <a:xfrm>
                            <a:off x="198" y="355"/>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62" name="Rectangle 138"/>
                          <a:cNvSpPr>
                            <a:spLocks noChangeArrowheads="1"/>
                          </a:cNvSpPr>
                        </a:nvSpPr>
                        <a:spPr bwMode="auto">
                          <a:xfrm>
                            <a:off x="201" y="355"/>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63" name="Rectangle 139"/>
                          <a:cNvSpPr>
                            <a:spLocks noChangeArrowheads="1"/>
                          </a:cNvSpPr>
                        </a:nvSpPr>
                        <a:spPr bwMode="auto">
                          <a:xfrm>
                            <a:off x="334" y="355"/>
                            <a:ext cx="86"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97.280.000,00</a:t>
                              </a:r>
                            </a:p>
                          </a:txBody>
                          <a:useSpRect/>
                        </a:txSp>
                      </a:sp>
                      <a:sp>
                        <a:nvSpPr>
                          <a:cNvPr id="1164" name="Rectangle 140"/>
                          <a:cNvSpPr>
                            <a:spLocks noChangeArrowheads="1"/>
                          </a:cNvSpPr>
                        </a:nvSpPr>
                        <a:spPr bwMode="auto">
                          <a:xfrm>
                            <a:off x="296" y="355"/>
                            <a:ext cx="37"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65" name="Rectangle 141"/>
                          <a:cNvSpPr>
                            <a:spLocks noChangeArrowheads="1"/>
                          </a:cNvSpPr>
                        </a:nvSpPr>
                        <a:spPr bwMode="auto">
                          <a:xfrm>
                            <a:off x="332" y="355"/>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66" name="Rectangle 142"/>
                          <a:cNvSpPr>
                            <a:spLocks noChangeArrowheads="1"/>
                          </a:cNvSpPr>
                        </a:nvSpPr>
                        <a:spPr bwMode="auto">
                          <a:xfrm>
                            <a:off x="450" y="355"/>
                            <a:ext cx="86"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16.128.000,00</a:t>
                              </a:r>
                            </a:p>
                          </a:txBody>
                          <a:useSpRect/>
                        </a:txSp>
                      </a:sp>
                      <a:sp>
                        <a:nvSpPr>
                          <a:cNvPr id="1167" name="Rectangle 143"/>
                          <a:cNvSpPr>
                            <a:spLocks noChangeArrowheads="1"/>
                          </a:cNvSpPr>
                        </a:nvSpPr>
                        <a:spPr bwMode="auto">
                          <a:xfrm>
                            <a:off x="427" y="355"/>
                            <a:ext cx="26"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68" name="Rectangle 144"/>
                          <a:cNvSpPr>
                            <a:spLocks noChangeArrowheads="1"/>
                          </a:cNvSpPr>
                        </a:nvSpPr>
                        <a:spPr bwMode="auto">
                          <a:xfrm>
                            <a:off x="451" y="355"/>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0" i="0" u="none" strike="noStrike" baseline="0">
                                  <a:solidFill>
                                    <a:srgbClr val="000000"/>
                                  </a:solidFill>
                                  <a:latin typeface="Arial"/>
                                  <a:cs typeface="Arial"/>
                                </a:rPr>
                                <a:t> </a:t>
                              </a:r>
                            </a:p>
                          </a:txBody>
                          <a:useSpRect/>
                        </a:txSp>
                      </a:sp>
                      <a:sp>
                        <a:nvSpPr>
                          <a:cNvPr id="1169" name="Rectangle 145"/>
                          <a:cNvSpPr>
                            <a:spLocks noChangeArrowheads="1"/>
                          </a:cNvSpPr>
                        </a:nvSpPr>
                        <a:spPr bwMode="auto">
                          <a:xfrm>
                            <a:off x="549" y="355"/>
                            <a:ext cx="9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113.408.000,00</a:t>
                              </a:r>
                            </a:p>
                          </a:txBody>
                          <a:useSpRect/>
                        </a:txSp>
                      </a:sp>
                      <a:sp>
                        <a:nvSpPr>
                          <a:cNvPr id="1170" name="Rectangle 146"/>
                          <a:cNvSpPr>
                            <a:spLocks noChangeArrowheads="1"/>
                          </a:cNvSpPr>
                        </a:nvSpPr>
                        <a:spPr bwMode="auto">
                          <a:xfrm>
                            <a:off x="543" y="355"/>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 </a:t>
                              </a:r>
                            </a:p>
                          </a:txBody>
                          <a:useSpRect/>
                        </a:txSp>
                      </a:sp>
                      <a:sp>
                        <a:nvSpPr>
                          <a:cNvPr id="1171" name="Rectangle 147"/>
                          <a:cNvSpPr>
                            <a:spLocks noChangeArrowheads="1"/>
                          </a:cNvSpPr>
                        </a:nvSpPr>
                        <a:spPr bwMode="auto">
                          <a:xfrm>
                            <a:off x="547" y="355"/>
                            <a:ext cx="4" cy="15"/>
                          </a:xfrm>
                          <a:prstGeom prst="rect">
                            <a:avLst/>
                          </a:prstGeom>
                          <a:noFill/>
                          <a:ln w="9525">
                            <a:noFill/>
                            <a:miter lim="800000"/>
                            <a:headEnd/>
                            <a:tailEnd/>
                          </a:ln>
                        </a:spPr>
                        <a:txSp>
                          <a:txBody>
                            <a:bodyPr wrap="none" lIns="0" tIns="0" rIns="0" bIns="0" anchor="t" upright="1">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it-IT" sz="1000" b="1" i="0" u="none" strike="noStrike" baseline="0">
                                  <a:solidFill>
                                    <a:srgbClr val="000000"/>
                                  </a:solidFill>
                                  <a:latin typeface="Arial"/>
                                  <a:cs typeface="Arial"/>
                                </a:rPr>
                                <a:t> </a:t>
                              </a:r>
                            </a:p>
                          </a:txBody>
                          <a:useSpRect/>
                        </a:txSp>
                      </a:sp>
                      <a:sp>
                        <a:nvSpPr>
                          <a:cNvPr id="1172" name="Rectangle 148"/>
                          <a:cNvSpPr>
                            <a:spLocks noChangeArrowheads="1"/>
                          </a:cNvSpPr>
                        </a:nvSpPr>
                        <a:spPr bwMode="auto">
                          <a:xfrm>
                            <a:off x="0" y="0"/>
                            <a:ext cx="3" cy="167"/>
                          </a:xfrm>
                          <a:prstGeom prst="rect">
                            <a:avLst/>
                          </a:prstGeom>
                          <a:solidFill>
                            <a:srgbClr val="000000"/>
                          </a:solidFill>
                          <a:ln w="9525">
                            <a:noFill/>
                            <a:miter lim="800000"/>
                            <a:headEnd/>
                            <a:tailEnd/>
                          </a:ln>
                        </a:spPr>
                      </a:sp>
                      <a:sp>
                        <a:nvSpPr>
                          <a:cNvPr id="1173" name="Line 149"/>
                          <a:cNvSpPr>
                            <a:spLocks noChangeShapeType="1"/>
                          </a:cNvSpPr>
                        </a:nvSpPr>
                        <a:spPr bwMode="auto">
                          <a:xfrm>
                            <a:off x="3" y="166"/>
                            <a:ext cx="89" cy="1"/>
                          </a:xfrm>
                          <a:prstGeom prst="line">
                            <a:avLst/>
                          </a:prstGeom>
                          <a:noFill/>
                          <a:ln w="0">
                            <a:solidFill>
                              <a:srgbClr val="000000"/>
                            </a:solidFill>
                            <a:prstDash val="solid"/>
                            <a:round/>
                            <a:headEnd/>
                            <a:tailEnd/>
                          </a:ln>
                        </a:spPr>
                      </a:sp>
                      <a:sp>
                        <a:nvSpPr>
                          <a:cNvPr id="1174" name="Rectangle 150"/>
                          <a:cNvSpPr>
                            <a:spLocks noChangeArrowheads="1"/>
                          </a:cNvSpPr>
                        </a:nvSpPr>
                        <a:spPr bwMode="auto">
                          <a:xfrm>
                            <a:off x="3" y="166"/>
                            <a:ext cx="89" cy="1"/>
                          </a:xfrm>
                          <a:prstGeom prst="rect">
                            <a:avLst/>
                          </a:prstGeom>
                          <a:solidFill>
                            <a:srgbClr val="000000"/>
                          </a:solidFill>
                          <a:ln w="9525">
                            <a:noFill/>
                            <a:miter lim="800000"/>
                            <a:headEnd/>
                            <a:tailEnd/>
                          </a:ln>
                        </a:spPr>
                      </a:sp>
                      <a:sp>
                        <a:nvSpPr>
                          <a:cNvPr id="1175" name="Line 151"/>
                          <a:cNvSpPr>
                            <a:spLocks noChangeShapeType="1"/>
                          </a:cNvSpPr>
                        </a:nvSpPr>
                        <a:spPr bwMode="auto">
                          <a:xfrm>
                            <a:off x="94" y="166"/>
                            <a:ext cx="96" cy="1"/>
                          </a:xfrm>
                          <a:prstGeom prst="line">
                            <a:avLst/>
                          </a:prstGeom>
                          <a:noFill/>
                          <a:ln w="0">
                            <a:solidFill>
                              <a:srgbClr val="000000"/>
                            </a:solidFill>
                            <a:prstDash val="solid"/>
                            <a:round/>
                            <a:headEnd/>
                            <a:tailEnd/>
                          </a:ln>
                        </a:spPr>
                      </a:sp>
                      <a:sp>
                        <a:nvSpPr>
                          <a:cNvPr id="1176" name="Rectangle 152"/>
                          <a:cNvSpPr>
                            <a:spLocks noChangeArrowheads="1"/>
                          </a:cNvSpPr>
                        </a:nvSpPr>
                        <a:spPr bwMode="auto">
                          <a:xfrm>
                            <a:off x="94" y="166"/>
                            <a:ext cx="96" cy="1"/>
                          </a:xfrm>
                          <a:prstGeom prst="rect">
                            <a:avLst/>
                          </a:prstGeom>
                          <a:solidFill>
                            <a:srgbClr val="000000"/>
                          </a:solidFill>
                          <a:ln w="9525">
                            <a:noFill/>
                            <a:miter lim="800000"/>
                            <a:headEnd/>
                            <a:tailEnd/>
                          </a:ln>
                        </a:spPr>
                      </a:sp>
                      <a:sp>
                        <a:nvSpPr>
                          <a:cNvPr id="1177" name="Rectangle 153"/>
                          <a:cNvSpPr>
                            <a:spLocks noChangeArrowheads="1"/>
                          </a:cNvSpPr>
                        </a:nvSpPr>
                        <a:spPr bwMode="auto">
                          <a:xfrm>
                            <a:off x="190" y="3"/>
                            <a:ext cx="2" cy="164"/>
                          </a:xfrm>
                          <a:prstGeom prst="rect">
                            <a:avLst/>
                          </a:prstGeom>
                          <a:solidFill>
                            <a:srgbClr val="000000"/>
                          </a:solidFill>
                          <a:ln w="9525">
                            <a:noFill/>
                            <a:miter lim="800000"/>
                            <a:headEnd/>
                            <a:tailEnd/>
                          </a:ln>
                        </a:spPr>
                      </a:sp>
                      <a:sp>
                        <a:nvSpPr>
                          <a:cNvPr id="1178" name="Line 154"/>
                          <a:cNvSpPr>
                            <a:spLocks noChangeShapeType="1"/>
                          </a:cNvSpPr>
                        </a:nvSpPr>
                        <a:spPr bwMode="auto">
                          <a:xfrm>
                            <a:off x="192" y="166"/>
                            <a:ext cx="96" cy="1"/>
                          </a:xfrm>
                          <a:prstGeom prst="line">
                            <a:avLst/>
                          </a:prstGeom>
                          <a:noFill/>
                          <a:ln w="0">
                            <a:solidFill>
                              <a:srgbClr val="000000"/>
                            </a:solidFill>
                            <a:prstDash val="solid"/>
                            <a:round/>
                            <a:headEnd/>
                            <a:tailEnd/>
                          </a:ln>
                        </a:spPr>
                      </a:sp>
                      <a:sp>
                        <a:nvSpPr>
                          <a:cNvPr id="1179" name="Rectangle 155"/>
                          <a:cNvSpPr>
                            <a:spLocks noChangeArrowheads="1"/>
                          </a:cNvSpPr>
                        </a:nvSpPr>
                        <a:spPr bwMode="auto">
                          <a:xfrm>
                            <a:off x="192" y="166"/>
                            <a:ext cx="96" cy="1"/>
                          </a:xfrm>
                          <a:prstGeom prst="rect">
                            <a:avLst/>
                          </a:prstGeom>
                          <a:solidFill>
                            <a:srgbClr val="000000"/>
                          </a:solidFill>
                          <a:ln w="9525">
                            <a:noFill/>
                            <a:miter lim="800000"/>
                            <a:headEnd/>
                            <a:tailEnd/>
                          </a:ln>
                        </a:spPr>
                      </a:sp>
                      <a:sp>
                        <a:nvSpPr>
                          <a:cNvPr id="1180" name="Rectangle 156"/>
                          <a:cNvSpPr>
                            <a:spLocks noChangeArrowheads="1"/>
                          </a:cNvSpPr>
                        </a:nvSpPr>
                        <a:spPr bwMode="auto">
                          <a:xfrm>
                            <a:off x="288" y="3"/>
                            <a:ext cx="2" cy="164"/>
                          </a:xfrm>
                          <a:prstGeom prst="rect">
                            <a:avLst/>
                          </a:prstGeom>
                          <a:solidFill>
                            <a:srgbClr val="000000"/>
                          </a:solidFill>
                          <a:ln w="9525">
                            <a:noFill/>
                            <a:miter lim="800000"/>
                            <a:headEnd/>
                            <a:tailEnd/>
                          </a:ln>
                        </a:spPr>
                      </a:sp>
                      <a:sp>
                        <a:nvSpPr>
                          <a:cNvPr id="1181" name="Line 157"/>
                          <a:cNvSpPr>
                            <a:spLocks noChangeShapeType="1"/>
                          </a:cNvSpPr>
                        </a:nvSpPr>
                        <a:spPr bwMode="auto">
                          <a:xfrm>
                            <a:off x="290" y="166"/>
                            <a:ext cx="128" cy="1"/>
                          </a:xfrm>
                          <a:prstGeom prst="line">
                            <a:avLst/>
                          </a:prstGeom>
                          <a:noFill/>
                          <a:ln w="0">
                            <a:solidFill>
                              <a:srgbClr val="000000"/>
                            </a:solidFill>
                            <a:prstDash val="solid"/>
                            <a:round/>
                            <a:headEnd/>
                            <a:tailEnd/>
                          </a:ln>
                        </a:spPr>
                      </a:sp>
                      <a:sp>
                        <a:nvSpPr>
                          <a:cNvPr id="1182" name="Rectangle 158"/>
                          <a:cNvSpPr>
                            <a:spLocks noChangeArrowheads="1"/>
                          </a:cNvSpPr>
                        </a:nvSpPr>
                        <a:spPr bwMode="auto">
                          <a:xfrm>
                            <a:off x="290" y="166"/>
                            <a:ext cx="128" cy="1"/>
                          </a:xfrm>
                          <a:prstGeom prst="rect">
                            <a:avLst/>
                          </a:prstGeom>
                          <a:solidFill>
                            <a:srgbClr val="000000"/>
                          </a:solidFill>
                          <a:ln w="9525">
                            <a:noFill/>
                            <a:miter lim="800000"/>
                            <a:headEnd/>
                            <a:tailEnd/>
                          </a:ln>
                        </a:spPr>
                      </a:sp>
                      <a:sp>
                        <a:nvSpPr>
                          <a:cNvPr id="1183" name="Rectangle 159"/>
                          <a:cNvSpPr>
                            <a:spLocks noChangeArrowheads="1"/>
                          </a:cNvSpPr>
                        </a:nvSpPr>
                        <a:spPr bwMode="auto">
                          <a:xfrm>
                            <a:off x="418" y="3"/>
                            <a:ext cx="3" cy="164"/>
                          </a:xfrm>
                          <a:prstGeom prst="rect">
                            <a:avLst/>
                          </a:prstGeom>
                          <a:solidFill>
                            <a:srgbClr val="000000"/>
                          </a:solidFill>
                          <a:ln w="9525">
                            <a:noFill/>
                            <a:miter lim="800000"/>
                            <a:headEnd/>
                            <a:tailEnd/>
                          </a:ln>
                        </a:spPr>
                      </a:sp>
                      <a:sp>
                        <a:nvSpPr>
                          <a:cNvPr id="1184" name="Rectangle 160"/>
                          <a:cNvSpPr>
                            <a:spLocks noChangeArrowheads="1"/>
                          </a:cNvSpPr>
                        </a:nvSpPr>
                        <a:spPr bwMode="auto">
                          <a:xfrm>
                            <a:off x="536" y="3"/>
                            <a:ext cx="2" cy="164"/>
                          </a:xfrm>
                          <a:prstGeom prst="rect">
                            <a:avLst/>
                          </a:prstGeom>
                          <a:solidFill>
                            <a:srgbClr val="000000"/>
                          </a:solidFill>
                          <a:ln w="9525">
                            <a:noFill/>
                            <a:miter lim="800000"/>
                            <a:headEnd/>
                            <a:tailEnd/>
                          </a:ln>
                        </a:spPr>
                      </a:sp>
                      <a:sp>
                        <a:nvSpPr>
                          <a:cNvPr id="1185" name="Line 161"/>
                          <a:cNvSpPr>
                            <a:spLocks noChangeShapeType="1"/>
                          </a:cNvSpPr>
                        </a:nvSpPr>
                        <a:spPr bwMode="auto">
                          <a:xfrm>
                            <a:off x="1" y="167"/>
                            <a:ext cx="1" cy="16"/>
                          </a:xfrm>
                          <a:prstGeom prst="line">
                            <a:avLst/>
                          </a:prstGeom>
                          <a:noFill/>
                          <a:ln w="0">
                            <a:solidFill>
                              <a:srgbClr val="000000"/>
                            </a:solidFill>
                            <a:prstDash val="solid"/>
                            <a:round/>
                            <a:headEnd/>
                            <a:tailEnd/>
                          </a:ln>
                        </a:spPr>
                      </a:sp>
                      <a:sp>
                        <a:nvSpPr>
                          <a:cNvPr id="1186" name="Rectangle 162"/>
                          <a:cNvSpPr>
                            <a:spLocks noChangeArrowheads="1"/>
                          </a:cNvSpPr>
                        </a:nvSpPr>
                        <a:spPr bwMode="auto">
                          <a:xfrm>
                            <a:off x="1" y="167"/>
                            <a:ext cx="1" cy="16"/>
                          </a:xfrm>
                          <a:prstGeom prst="rect">
                            <a:avLst/>
                          </a:prstGeom>
                          <a:solidFill>
                            <a:srgbClr val="000000"/>
                          </a:solidFill>
                          <a:ln w="9525">
                            <a:noFill/>
                            <a:miter lim="800000"/>
                            <a:headEnd/>
                            <a:tailEnd/>
                          </a:ln>
                        </a:spPr>
                      </a:sp>
                      <a:sp>
                        <a:nvSpPr>
                          <a:cNvPr id="1187" name="Rectangle 163"/>
                          <a:cNvSpPr>
                            <a:spLocks noChangeArrowheads="1"/>
                          </a:cNvSpPr>
                        </a:nvSpPr>
                        <a:spPr bwMode="auto">
                          <a:xfrm>
                            <a:off x="92" y="3"/>
                            <a:ext cx="2" cy="164"/>
                          </a:xfrm>
                          <a:prstGeom prst="rect">
                            <a:avLst/>
                          </a:prstGeom>
                          <a:solidFill>
                            <a:srgbClr val="000000"/>
                          </a:solidFill>
                          <a:ln w="9525">
                            <a:noFill/>
                            <a:miter lim="800000"/>
                            <a:headEnd/>
                            <a:tailEnd/>
                          </a:ln>
                        </a:spPr>
                      </a:sp>
                      <a:sp>
                        <a:nvSpPr>
                          <a:cNvPr id="1188" name="Line 164"/>
                          <a:cNvSpPr>
                            <a:spLocks noChangeShapeType="1"/>
                          </a:cNvSpPr>
                        </a:nvSpPr>
                        <a:spPr bwMode="auto">
                          <a:xfrm>
                            <a:off x="191" y="167"/>
                            <a:ext cx="1" cy="16"/>
                          </a:xfrm>
                          <a:prstGeom prst="line">
                            <a:avLst/>
                          </a:prstGeom>
                          <a:noFill/>
                          <a:ln w="0">
                            <a:solidFill>
                              <a:srgbClr val="000000"/>
                            </a:solidFill>
                            <a:prstDash val="solid"/>
                            <a:round/>
                            <a:headEnd/>
                            <a:tailEnd/>
                          </a:ln>
                        </a:spPr>
                      </a:sp>
                      <a:sp>
                        <a:nvSpPr>
                          <a:cNvPr id="1189" name="Rectangle 165"/>
                          <a:cNvSpPr>
                            <a:spLocks noChangeArrowheads="1"/>
                          </a:cNvSpPr>
                        </a:nvSpPr>
                        <a:spPr bwMode="auto">
                          <a:xfrm>
                            <a:off x="191" y="167"/>
                            <a:ext cx="1" cy="16"/>
                          </a:xfrm>
                          <a:prstGeom prst="rect">
                            <a:avLst/>
                          </a:prstGeom>
                          <a:solidFill>
                            <a:srgbClr val="000000"/>
                          </a:solidFill>
                          <a:ln w="9525">
                            <a:noFill/>
                            <a:miter lim="800000"/>
                            <a:headEnd/>
                            <a:tailEnd/>
                          </a:ln>
                        </a:spPr>
                      </a:sp>
                      <a:sp>
                        <a:nvSpPr>
                          <a:cNvPr id="1190" name="Line 166"/>
                          <a:cNvSpPr>
                            <a:spLocks noChangeShapeType="1"/>
                          </a:cNvSpPr>
                        </a:nvSpPr>
                        <a:spPr bwMode="auto">
                          <a:xfrm>
                            <a:off x="289" y="167"/>
                            <a:ext cx="1" cy="16"/>
                          </a:xfrm>
                          <a:prstGeom prst="line">
                            <a:avLst/>
                          </a:prstGeom>
                          <a:noFill/>
                          <a:ln w="0">
                            <a:solidFill>
                              <a:srgbClr val="000000"/>
                            </a:solidFill>
                            <a:prstDash val="solid"/>
                            <a:round/>
                            <a:headEnd/>
                            <a:tailEnd/>
                          </a:ln>
                        </a:spPr>
                      </a:sp>
                      <a:sp>
                        <a:nvSpPr>
                          <a:cNvPr id="1191" name="Rectangle 167"/>
                          <a:cNvSpPr>
                            <a:spLocks noChangeArrowheads="1"/>
                          </a:cNvSpPr>
                        </a:nvSpPr>
                        <a:spPr bwMode="auto">
                          <a:xfrm>
                            <a:off x="289" y="167"/>
                            <a:ext cx="1" cy="16"/>
                          </a:xfrm>
                          <a:prstGeom prst="rect">
                            <a:avLst/>
                          </a:prstGeom>
                          <a:solidFill>
                            <a:srgbClr val="000000"/>
                          </a:solidFill>
                          <a:ln w="9525">
                            <a:noFill/>
                            <a:miter lim="800000"/>
                            <a:headEnd/>
                            <a:tailEnd/>
                          </a:ln>
                        </a:spPr>
                      </a:sp>
                      <a:sp>
                        <a:nvSpPr>
                          <a:cNvPr id="1192" name="Line 168"/>
                          <a:cNvSpPr>
                            <a:spLocks noChangeShapeType="1"/>
                          </a:cNvSpPr>
                        </a:nvSpPr>
                        <a:spPr bwMode="auto">
                          <a:xfrm>
                            <a:off x="419" y="167"/>
                            <a:ext cx="1" cy="16"/>
                          </a:xfrm>
                          <a:prstGeom prst="line">
                            <a:avLst/>
                          </a:prstGeom>
                          <a:noFill/>
                          <a:ln w="0">
                            <a:solidFill>
                              <a:srgbClr val="000000"/>
                            </a:solidFill>
                            <a:prstDash val="solid"/>
                            <a:round/>
                            <a:headEnd/>
                            <a:tailEnd/>
                          </a:ln>
                        </a:spPr>
                      </a:sp>
                      <a:sp>
                        <a:nvSpPr>
                          <a:cNvPr id="1193" name="Rectangle 169"/>
                          <a:cNvSpPr>
                            <a:spLocks noChangeArrowheads="1"/>
                          </a:cNvSpPr>
                        </a:nvSpPr>
                        <a:spPr bwMode="auto">
                          <a:xfrm>
                            <a:off x="419" y="167"/>
                            <a:ext cx="2" cy="16"/>
                          </a:xfrm>
                          <a:prstGeom prst="rect">
                            <a:avLst/>
                          </a:prstGeom>
                          <a:solidFill>
                            <a:srgbClr val="000000"/>
                          </a:solidFill>
                          <a:ln w="9525">
                            <a:noFill/>
                            <a:miter lim="800000"/>
                            <a:headEnd/>
                            <a:tailEnd/>
                          </a:ln>
                        </a:spPr>
                      </a:sp>
                      <a:sp>
                        <a:nvSpPr>
                          <a:cNvPr id="1194" name="Line 170"/>
                          <a:cNvSpPr>
                            <a:spLocks noChangeShapeType="1"/>
                          </a:cNvSpPr>
                        </a:nvSpPr>
                        <a:spPr bwMode="auto">
                          <a:xfrm>
                            <a:off x="536" y="167"/>
                            <a:ext cx="1" cy="16"/>
                          </a:xfrm>
                          <a:prstGeom prst="line">
                            <a:avLst/>
                          </a:prstGeom>
                          <a:noFill/>
                          <a:ln w="0">
                            <a:solidFill>
                              <a:srgbClr val="000000"/>
                            </a:solidFill>
                            <a:prstDash val="solid"/>
                            <a:round/>
                            <a:headEnd/>
                            <a:tailEnd/>
                          </a:ln>
                        </a:spPr>
                      </a:sp>
                      <a:sp>
                        <a:nvSpPr>
                          <a:cNvPr id="1195" name="Rectangle 171"/>
                          <a:cNvSpPr>
                            <a:spLocks noChangeArrowheads="1"/>
                          </a:cNvSpPr>
                        </a:nvSpPr>
                        <a:spPr bwMode="auto">
                          <a:xfrm>
                            <a:off x="536" y="167"/>
                            <a:ext cx="1" cy="16"/>
                          </a:xfrm>
                          <a:prstGeom prst="rect">
                            <a:avLst/>
                          </a:prstGeom>
                          <a:solidFill>
                            <a:srgbClr val="000000"/>
                          </a:solidFill>
                          <a:ln w="9525">
                            <a:noFill/>
                            <a:miter lim="800000"/>
                            <a:headEnd/>
                            <a:tailEnd/>
                          </a:ln>
                        </a:spPr>
                      </a:sp>
                      <a:sp>
                        <a:nvSpPr>
                          <a:cNvPr id="1196" name="Line 172"/>
                          <a:cNvSpPr>
                            <a:spLocks noChangeShapeType="1"/>
                          </a:cNvSpPr>
                        </a:nvSpPr>
                        <a:spPr bwMode="auto">
                          <a:xfrm>
                            <a:off x="1" y="210"/>
                            <a:ext cx="1" cy="161"/>
                          </a:xfrm>
                          <a:prstGeom prst="line">
                            <a:avLst/>
                          </a:prstGeom>
                          <a:noFill/>
                          <a:ln w="0">
                            <a:solidFill>
                              <a:srgbClr val="000000"/>
                            </a:solidFill>
                            <a:prstDash val="solid"/>
                            <a:round/>
                            <a:headEnd/>
                            <a:tailEnd/>
                          </a:ln>
                        </a:spPr>
                      </a:sp>
                      <a:sp>
                        <a:nvSpPr>
                          <a:cNvPr id="1197" name="Rectangle 173"/>
                          <a:cNvSpPr>
                            <a:spLocks noChangeArrowheads="1"/>
                          </a:cNvSpPr>
                        </a:nvSpPr>
                        <a:spPr bwMode="auto">
                          <a:xfrm>
                            <a:off x="1" y="210"/>
                            <a:ext cx="1" cy="161"/>
                          </a:xfrm>
                          <a:prstGeom prst="rect">
                            <a:avLst/>
                          </a:prstGeom>
                          <a:solidFill>
                            <a:srgbClr val="000000"/>
                          </a:solidFill>
                          <a:ln w="9525">
                            <a:noFill/>
                            <a:miter lim="800000"/>
                            <a:headEnd/>
                            <a:tailEnd/>
                          </a:ln>
                        </a:spPr>
                      </a:sp>
                      <a:sp>
                        <a:nvSpPr>
                          <a:cNvPr id="1198" name="Line 174"/>
                          <a:cNvSpPr>
                            <a:spLocks noChangeShapeType="1"/>
                          </a:cNvSpPr>
                        </a:nvSpPr>
                        <a:spPr bwMode="auto">
                          <a:xfrm>
                            <a:off x="93" y="211"/>
                            <a:ext cx="1" cy="160"/>
                          </a:xfrm>
                          <a:prstGeom prst="line">
                            <a:avLst/>
                          </a:prstGeom>
                          <a:noFill/>
                          <a:ln w="0">
                            <a:solidFill>
                              <a:srgbClr val="000000"/>
                            </a:solidFill>
                            <a:prstDash val="solid"/>
                            <a:round/>
                            <a:headEnd/>
                            <a:tailEnd/>
                          </a:ln>
                        </a:spPr>
                      </a:sp>
                      <a:sp>
                        <a:nvSpPr>
                          <a:cNvPr id="1199" name="Rectangle 175"/>
                          <a:cNvSpPr>
                            <a:spLocks noChangeArrowheads="1"/>
                          </a:cNvSpPr>
                        </a:nvSpPr>
                        <a:spPr bwMode="auto">
                          <a:xfrm>
                            <a:off x="93" y="211"/>
                            <a:ext cx="1" cy="160"/>
                          </a:xfrm>
                          <a:prstGeom prst="rect">
                            <a:avLst/>
                          </a:prstGeom>
                          <a:solidFill>
                            <a:srgbClr val="000000"/>
                          </a:solidFill>
                          <a:ln w="9525">
                            <a:noFill/>
                            <a:miter lim="800000"/>
                            <a:headEnd/>
                            <a:tailEnd/>
                          </a:ln>
                        </a:spPr>
                      </a:sp>
                      <a:sp>
                        <a:nvSpPr>
                          <a:cNvPr id="1200" name="Line 176"/>
                          <a:cNvSpPr>
                            <a:spLocks noChangeShapeType="1"/>
                          </a:cNvSpPr>
                        </a:nvSpPr>
                        <a:spPr bwMode="auto">
                          <a:xfrm>
                            <a:off x="191" y="211"/>
                            <a:ext cx="1" cy="160"/>
                          </a:xfrm>
                          <a:prstGeom prst="line">
                            <a:avLst/>
                          </a:prstGeom>
                          <a:noFill/>
                          <a:ln w="0">
                            <a:solidFill>
                              <a:srgbClr val="000000"/>
                            </a:solidFill>
                            <a:prstDash val="solid"/>
                            <a:round/>
                            <a:headEnd/>
                            <a:tailEnd/>
                          </a:ln>
                        </a:spPr>
                      </a:sp>
                      <a:sp>
                        <a:nvSpPr>
                          <a:cNvPr id="1201" name="Rectangle 177"/>
                          <a:cNvSpPr>
                            <a:spLocks noChangeArrowheads="1"/>
                          </a:cNvSpPr>
                        </a:nvSpPr>
                        <a:spPr bwMode="auto">
                          <a:xfrm>
                            <a:off x="191" y="211"/>
                            <a:ext cx="1" cy="160"/>
                          </a:xfrm>
                          <a:prstGeom prst="rect">
                            <a:avLst/>
                          </a:prstGeom>
                          <a:solidFill>
                            <a:srgbClr val="000000"/>
                          </a:solidFill>
                          <a:ln w="9525">
                            <a:noFill/>
                            <a:miter lim="800000"/>
                            <a:headEnd/>
                            <a:tailEnd/>
                          </a:ln>
                        </a:spPr>
                      </a:sp>
                      <a:sp>
                        <a:nvSpPr>
                          <a:cNvPr id="1202" name="Line 178"/>
                          <a:cNvSpPr>
                            <a:spLocks noChangeShapeType="1"/>
                          </a:cNvSpPr>
                        </a:nvSpPr>
                        <a:spPr bwMode="auto">
                          <a:xfrm>
                            <a:off x="289" y="211"/>
                            <a:ext cx="1" cy="160"/>
                          </a:xfrm>
                          <a:prstGeom prst="line">
                            <a:avLst/>
                          </a:prstGeom>
                          <a:noFill/>
                          <a:ln w="0">
                            <a:solidFill>
                              <a:srgbClr val="000000"/>
                            </a:solidFill>
                            <a:prstDash val="solid"/>
                            <a:round/>
                            <a:headEnd/>
                            <a:tailEnd/>
                          </a:ln>
                        </a:spPr>
                      </a:sp>
                      <a:sp>
                        <a:nvSpPr>
                          <a:cNvPr id="1203" name="Rectangle 179"/>
                          <a:cNvSpPr>
                            <a:spLocks noChangeArrowheads="1"/>
                          </a:cNvSpPr>
                        </a:nvSpPr>
                        <a:spPr bwMode="auto">
                          <a:xfrm>
                            <a:off x="289" y="211"/>
                            <a:ext cx="1" cy="160"/>
                          </a:xfrm>
                          <a:prstGeom prst="rect">
                            <a:avLst/>
                          </a:prstGeom>
                          <a:solidFill>
                            <a:srgbClr val="000000"/>
                          </a:solidFill>
                          <a:ln w="9525">
                            <a:noFill/>
                            <a:miter lim="800000"/>
                            <a:headEnd/>
                            <a:tailEnd/>
                          </a:ln>
                        </a:spPr>
                      </a:sp>
                      <a:sp>
                        <a:nvSpPr>
                          <a:cNvPr id="1204" name="Line 180"/>
                          <a:cNvSpPr>
                            <a:spLocks noChangeShapeType="1"/>
                          </a:cNvSpPr>
                        </a:nvSpPr>
                        <a:spPr bwMode="auto">
                          <a:xfrm>
                            <a:off x="419" y="211"/>
                            <a:ext cx="1" cy="160"/>
                          </a:xfrm>
                          <a:prstGeom prst="line">
                            <a:avLst/>
                          </a:prstGeom>
                          <a:noFill/>
                          <a:ln w="0">
                            <a:solidFill>
                              <a:srgbClr val="000000"/>
                            </a:solidFill>
                            <a:prstDash val="solid"/>
                            <a:round/>
                            <a:headEnd/>
                            <a:tailEnd/>
                          </a:ln>
                        </a:spPr>
                      </a:sp>
                      <a:sp>
                        <a:nvSpPr>
                          <a:cNvPr id="1205" name="Rectangle 181"/>
                          <a:cNvSpPr>
                            <a:spLocks noChangeArrowheads="1"/>
                          </a:cNvSpPr>
                        </a:nvSpPr>
                        <a:spPr bwMode="auto">
                          <a:xfrm>
                            <a:off x="419" y="211"/>
                            <a:ext cx="2" cy="160"/>
                          </a:xfrm>
                          <a:prstGeom prst="rect">
                            <a:avLst/>
                          </a:prstGeom>
                          <a:solidFill>
                            <a:srgbClr val="000000"/>
                          </a:solidFill>
                          <a:ln w="9525">
                            <a:noFill/>
                            <a:miter lim="800000"/>
                            <a:headEnd/>
                            <a:tailEnd/>
                          </a:ln>
                        </a:spPr>
                      </a:sp>
                      <a:sp>
                        <a:nvSpPr>
                          <a:cNvPr id="1206" name="Line 182"/>
                          <a:cNvSpPr>
                            <a:spLocks noChangeShapeType="1"/>
                          </a:cNvSpPr>
                        </a:nvSpPr>
                        <a:spPr bwMode="auto">
                          <a:xfrm>
                            <a:off x="536" y="211"/>
                            <a:ext cx="1" cy="160"/>
                          </a:xfrm>
                          <a:prstGeom prst="line">
                            <a:avLst/>
                          </a:prstGeom>
                          <a:noFill/>
                          <a:ln w="0">
                            <a:solidFill>
                              <a:srgbClr val="000000"/>
                            </a:solidFill>
                            <a:prstDash val="solid"/>
                            <a:round/>
                            <a:headEnd/>
                            <a:tailEnd/>
                          </a:ln>
                        </a:spPr>
                      </a:sp>
                      <a:sp>
                        <a:nvSpPr>
                          <a:cNvPr id="1207" name="Rectangle 183"/>
                          <a:cNvSpPr>
                            <a:spLocks noChangeArrowheads="1"/>
                          </a:cNvSpPr>
                        </a:nvSpPr>
                        <a:spPr bwMode="auto">
                          <a:xfrm>
                            <a:off x="536" y="211"/>
                            <a:ext cx="1" cy="160"/>
                          </a:xfrm>
                          <a:prstGeom prst="rect">
                            <a:avLst/>
                          </a:prstGeom>
                          <a:solidFill>
                            <a:srgbClr val="000000"/>
                          </a:solidFill>
                          <a:ln w="9525">
                            <a:noFill/>
                            <a:miter lim="800000"/>
                            <a:headEnd/>
                            <a:tailEnd/>
                          </a:ln>
                        </a:spPr>
                      </a:sp>
                      <a:sp>
                        <a:nvSpPr>
                          <a:cNvPr id="1208" name="Line 184"/>
                          <a:cNvSpPr>
                            <a:spLocks noChangeShapeType="1"/>
                          </a:cNvSpPr>
                        </a:nvSpPr>
                        <a:spPr bwMode="auto">
                          <a:xfrm>
                            <a:off x="642" y="211"/>
                            <a:ext cx="1" cy="160"/>
                          </a:xfrm>
                          <a:prstGeom prst="line">
                            <a:avLst/>
                          </a:prstGeom>
                          <a:noFill/>
                          <a:ln w="0">
                            <a:solidFill>
                              <a:srgbClr val="000000"/>
                            </a:solidFill>
                            <a:prstDash val="solid"/>
                            <a:round/>
                            <a:headEnd/>
                            <a:tailEnd/>
                          </a:ln>
                        </a:spPr>
                      </a:sp>
                      <a:sp>
                        <a:nvSpPr>
                          <a:cNvPr id="1209" name="Rectangle 185"/>
                          <a:cNvSpPr>
                            <a:spLocks noChangeArrowheads="1"/>
                          </a:cNvSpPr>
                        </a:nvSpPr>
                        <a:spPr bwMode="auto">
                          <a:xfrm>
                            <a:off x="642" y="211"/>
                            <a:ext cx="1" cy="160"/>
                          </a:xfrm>
                          <a:prstGeom prst="rect">
                            <a:avLst/>
                          </a:prstGeom>
                          <a:solidFill>
                            <a:srgbClr val="000000"/>
                          </a:solidFill>
                          <a:ln w="9525">
                            <a:noFill/>
                            <a:miter lim="800000"/>
                            <a:headEnd/>
                            <a:tailEnd/>
                          </a:ln>
                        </a:spPr>
                      </a:sp>
                      <a:sp>
                        <a:nvSpPr>
                          <a:cNvPr id="1210" name="Rectangle 186"/>
                          <a:cNvSpPr>
                            <a:spLocks noChangeArrowheads="1"/>
                          </a:cNvSpPr>
                        </a:nvSpPr>
                        <a:spPr bwMode="auto">
                          <a:xfrm>
                            <a:off x="3" y="0"/>
                            <a:ext cx="535" cy="3"/>
                          </a:xfrm>
                          <a:prstGeom prst="rect">
                            <a:avLst/>
                          </a:prstGeom>
                          <a:solidFill>
                            <a:srgbClr val="000000"/>
                          </a:solidFill>
                          <a:ln w="9525">
                            <a:noFill/>
                            <a:miter lim="800000"/>
                            <a:headEnd/>
                            <a:tailEnd/>
                          </a:ln>
                        </a:spPr>
                      </a:sp>
                      <a:sp>
                        <a:nvSpPr>
                          <a:cNvPr id="1211" name="Rectangle 187"/>
                          <a:cNvSpPr>
                            <a:spLocks noChangeArrowheads="1"/>
                          </a:cNvSpPr>
                        </a:nvSpPr>
                        <a:spPr bwMode="auto">
                          <a:xfrm>
                            <a:off x="3" y="34"/>
                            <a:ext cx="535" cy="2"/>
                          </a:xfrm>
                          <a:prstGeom prst="rect">
                            <a:avLst/>
                          </a:prstGeom>
                          <a:solidFill>
                            <a:srgbClr val="000000"/>
                          </a:solidFill>
                          <a:ln w="9525">
                            <a:noFill/>
                            <a:miter lim="800000"/>
                            <a:headEnd/>
                            <a:tailEnd/>
                          </a:ln>
                        </a:spPr>
                      </a:sp>
                      <a:sp>
                        <a:nvSpPr>
                          <a:cNvPr id="1212" name="Rectangle 188"/>
                          <a:cNvSpPr>
                            <a:spLocks noChangeArrowheads="1"/>
                          </a:cNvSpPr>
                        </a:nvSpPr>
                        <a:spPr bwMode="auto">
                          <a:xfrm>
                            <a:off x="3" y="51"/>
                            <a:ext cx="535" cy="2"/>
                          </a:xfrm>
                          <a:prstGeom prst="rect">
                            <a:avLst/>
                          </a:prstGeom>
                          <a:solidFill>
                            <a:srgbClr val="000000"/>
                          </a:solidFill>
                          <a:ln w="9525">
                            <a:noFill/>
                            <a:miter lim="800000"/>
                            <a:headEnd/>
                            <a:tailEnd/>
                          </a:ln>
                        </a:spPr>
                      </a:sp>
                      <a:sp>
                        <a:nvSpPr>
                          <a:cNvPr id="1213" name="Rectangle 189"/>
                          <a:cNvSpPr>
                            <a:spLocks noChangeArrowheads="1"/>
                          </a:cNvSpPr>
                        </a:nvSpPr>
                        <a:spPr bwMode="auto">
                          <a:xfrm>
                            <a:off x="3" y="67"/>
                            <a:ext cx="535" cy="2"/>
                          </a:xfrm>
                          <a:prstGeom prst="rect">
                            <a:avLst/>
                          </a:prstGeom>
                          <a:solidFill>
                            <a:srgbClr val="000000"/>
                          </a:solidFill>
                          <a:ln w="9525">
                            <a:noFill/>
                            <a:miter lim="800000"/>
                            <a:headEnd/>
                            <a:tailEnd/>
                          </a:ln>
                        </a:spPr>
                      </a:sp>
                      <a:sp>
                        <a:nvSpPr>
                          <a:cNvPr id="1214" name="Rectangle 190"/>
                          <a:cNvSpPr>
                            <a:spLocks noChangeArrowheads="1"/>
                          </a:cNvSpPr>
                        </a:nvSpPr>
                        <a:spPr bwMode="auto">
                          <a:xfrm>
                            <a:off x="3" y="84"/>
                            <a:ext cx="535" cy="2"/>
                          </a:xfrm>
                          <a:prstGeom prst="rect">
                            <a:avLst/>
                          </a:prstGeom>
                          <a:solidFill>
                            <a:srgbClr val="000000"/>
                          </a:solidFill>
                          <a:ln w="9525">
                            <a:noFill/>
                            <a:miter lim="800000"/>
                            <a:headEnd/>
                            <a:tailEnd/>
                          </a:ln>
                        </a:spPr>
                      </a:sp>
                      <a:sp>
                        <a:nvSpPr>
                          <a:cNvPr id="1215" name="Rectangle 191"/>
                          <a:cNvSpPr>
                            <a:spLocks noChangeArrowheads="1"/>
                          </a:cNvSpPr>
                        </a:nvSpPr>
                        <a:spPr bwMode="auto">
                          <a:xfrm>
                            <a:off x="3" y="100"/>
                            <a:ext cx="535" cy="3"/>
                          </a:xfrm>
                          <a:prstGeom prst="rect">
                            <a:avLst/>
                          </a:prstGeom>
                          <a:solidFill>
                            <a:srgbClr val="000000"/>
                          </a:solidFill>
                          <a:ln w="9525">
                            <a:noFill/>
                            <a:miter lim="800000"/>
                            <a:headEnd/>
                            <a:tailEnd/>
                          </a:ln>
                        </a:spPr>
                      </a:sp>
                      <a:sp>
                        <a:nvSpPr>
                          <a:cNvPr id="1216" name="Rectangle 192"/>
                          <a:cNvSpPr>
                            <a:spLocks noChangeArrowheads="1"/>
                          </a:cNvSpPr>
                        </a:nvSpPr>
                        <a:spPr bwMode="auto">
                          <a:xfrm>
                            <a:off x="3" y="117"/>
                            <a:ext cx="535" cy="2"/>
                          </a:xfrm>
                          <a:prstGeom prst="rect">
                            <a:avLst/>
                          </a:prstGeom>
                          <a:solidFill>
                            <a:srgbClr val="000000"/>
                          </a:solidFill>
                          <a:ln w="9525">
                            <a:noFill/>
                            <a:miter lim="800000"/>
                            <a:headEnd/>
                            <a:tailEnd/>
                          </a:ln>
                        </a:spPr>
                      </a:sp>
                      <a:sp>
                        <a:nvSpPr>
                          <a:cNvPr id="1217" name="Rectangle 193"/>
                          <a:cNvSpPr>
                            <a:spLocks noChangeArrowheads="1"/>
                          </a:cNvSpPr>
                        </a:nvSpPr>
                        <a:spPr bwMode="auto">
                          <a:xfrm>
                            <a:off x="3" y="134"/>
                            <a:ext cx="535" cy="2"/>
                          </a:xfrm>
                          <a:prstGeom prst="rect">
                            <a:avLst/>
                          </a:prstGeom>
                          <a:solidFill>
                            <a:srgbClr val="000000"/>
                          </a:solidFill>
                          <a:ln w="9525">
                            <a:noFill/>
                            <a:miter lim="800000"/>
                            <a:headEnd/>
                            <a:tailEnd/>
                          </a:ln>
                        </a:spPr>
                      </a:sp>
                      <a:sp>
                        <a:nvSpPr>
                          <a:cNvPr id="1218" name="Rectangle 194"/>
                          <a:cNvSpPr>
                            <a:spLocks noChangeArrowheads="1"/>
                          </a:cNvSpPr>
                        </a:nvSpPr>
                        <a:spPr bwMode="auto">
                          <a:xfrm>
                            <a:off x="3" y="149"/>
                            <a:ext cx="535" cy="3"/>
                          </a:xfrm>
                          <a:prstGeom prst="rect">
                            <a:avLst/>
                          </a:prstGeom>
                          <a:solidFill>
                            <a:srgbClr val="000000"/>
                          </a:solidFill>
                          <a:ln w="9525">
                            <a:noFill/>
                            <a:miter lim="800000"/>
                            <a:headEnd/>
                            <a:tailEnd/>
                          </a:ln>
                        </a:spPr>
                      </a:sp>
                      <a:sp>
                        <a:nvSpPr>
                          <a:cNvPr id="1219" name="Line 195"/>
                          <a:cNvSpPr>
                            <a:spLocks noChangeShapeType="1"/>
                          </a:cNvSpPr>
                        </a:nvSpPr>
                        <a:spPr bwMode="auto">
                          <a:xfrm>
                            <a:off x="421" y="166"/>
                            <a:ext cx="115" cy="1"/>
                          </a:xfrm>
                          <a:prstGeom prst="line">
                            <a:avLst/>
                          </a:prstGeom>
                          <a:noFill/>
                          <a:ln w="0">
                            <a:solidFill>
                              <a:srgbClr val="000000"/>
                            </a:solidFill>
                            <a:prstDash val="solid"/>
                            <a:round/>
                            <a:headEnd/>
                            <a:tailEnd/>
                          </a:ln>
                        </a:spPr>
                      </a:sp>
                      <a:sp>
                        <a:nvSpPr>
                          <a:cNvPr id="1220" name="Rectangle 196"/>
                          <a:cNvSpPr>
                            <a:spLocks noChangeArrowheads="1"/>
                          </a:cNvSpPr>
                        </a:nvSpPr>
                        <a:spPr bwMode="auto">
                          <a:xfrm>
                            <a:off x="421" y="166"/>
                            <a:ext cx="115" cy="1"/>
                          </a:xfrm>
                          <a:prstGeom prst="rect">
                            <a:avLst/>
                          </a:prstGeom>
                          <a:solidFill>
                            <a:srgbClr val="000000"/>
                          </a:solidFill>
                          <a:ln w="9525">
                            <a:noFill/>
                            <a:miter lim="800000"/>
                            <a:headEnd/>
                            <a:tailEnd/>
                          </a:ln>
                        </a:spPr>
                      </a:sp>
                      <a:sp>
                        <a:nvSpPr>
                          <a:cNvPr id="1221" name="Line 197"/>
                          <a:cNvSpPr>
                            <a:spLocks noChangeShapeType="1"/>
                          </a:cNvSpPr>
                        </a:nvSpPr>
                        <a:spPr bwMode="auto">
                          <a:xfrm>
                            <a:off x="2" y="182"/>
                            <a:ext cx="535" cy="1"/>
                          </a:xfrm>
                          <a:prstGeom prst="line">
                            <a:avLst/>
                          </a:prstGeom>
                          <a:noFill/>
                          <a:ln w="0">
                            <a:solidFill>
                              <a:srgbClr val="000000"/>
                            </a:solidFill>
                            <a:prstDash val="solid"/>
                            <a:round/>
                            <a:headEnd/>
                            <a:tailEnd/>
                          </a:ln>
                        </a:spPr>
                      </a:sp>
                      <a:sp>
                        <a:nvSpPr>
                          <a:cNvPr id="1222" name="Rectangle 198"/>
                          <a:cNvSpPr>
                            <a:spLocks noChangeArrowheads="1"/>
                          </a:cNvSpPr>
                        </a:nvSpPr>
                        <a:spPr bwMode="auto">
                          <a:xfrm>
                            <a:off x="2" y="182"/>
                            <a:ext cx="535" cy="1"/>
                          </a:xfrm>
                          <a:prstGeom prst="rect">
                            <a:avLst/>
                          </a:prstGeom>
                          <a:solidFill>
                            <a:srgbClr val="000000"/>
                          </a:solidFill>
                          <a:ln w="9525">
                            <a:noFill/>
                            <a:miter lim="800000"/>
                            <a:headEnd/>
                            <a:tailEnd/>
                          </a:ln>
                        </a:spPr>
                      </a:sp>
                      <a:sp>
                        <a:nvSpPr>
                          <a:cNvPr id="1223" name="Line 199"/>
                          <a:cNvSpPr>
                            <a:spLocks noChangeShapeType="1"/>
                          </a:cNvSpPr>
                        </a:nvSpPr>
                        <a:spPr bwMode="auto">
                          <a:xfrm>
                            <a:off x="2" y="210"/>
                            <a:ext cx="641" cy="1"/>
                          </a:xfrm>
                          <a:prstGeom prst="line">
                            <a:avLst/>
                          </a:prstGeom>
                          <a:noFill/>
                          <a:ln w="0">
                            <a:solidFill>
                              <a:srgbClr val="000000"/>
                            </a:solidFill>
                            <a:prstDash val="solid"/>
                            <a:round/>
                            <a:headEnd/>
                            <a:tailEnd/>
                          </a:ln>
                        </a:spPr>
                      </a:sp>
                      <a:sp>
                        <a:nvSpPr>
                          <a:cNvPr id="1224" name="Rectangle 200"/>
                          <a:cNvSpPr>
                            <a:spLocks noChangeArrowheads="1"/>
                          </a:cNvSpPr>
                        </a:nvSpPr>
                        <a:spPr bwMode="auto">
                          <a:xfrm>
                            <a:off x="2" y="210"/>
                            <a:ext cx="641" cy="1"/>
                          </a:xfrm>
                          <a:prstGeom prst="rect">
                            <a:avLst/>
                          </a:prstGeom>
                          <a:solidFill>
                            <a:srgbClr val="000000"/>
                          </a:solidFill>
                          <a:ln w="9525">
                            <a:noFill/>
                            <a:miter lim="800000"/>
                            <a:headEnd/>
                            <a:tailEnd/>
                          </a:ln>
                        </a:spPr>
                      </a:sp>
                      <a:sp>
                        <a:nvSpPr>
                          <a:cNvPr id="1225" name="Line 201"/>
                          <a:cNvSpPr>
                            <a:spLocks noChangeShapeType="1"/>
                          </a:cNvSpPr>
                        </a:nvSpPr>
                        <a:spPr bwMode="auto">
                          <a:xfrm>
                            <a:off x="2" y="321"/>
                            <a:ext cx="641" cy="1"/>
                          </a:xfrm>
                          <a:prstGeom prst="line">
                            <a:avLst/>
                          </a:prstGeom>
                          <a:noFill/>
                          <a:ln w="0">
                            <a:solidFill>
                              <a:srgbClr val="000000"/>
                            </a:solidFill>
                            <a:prstDash val="solid"/>
                            <a:round/>
                            <a:headEnd/>
                            <a:tailEnd/>
                          </a:ln>
                        </a:spPr>
                      </a:sp>
                      <a:sp>
                        <a:nvSpPr>
                          <a:cNvPr id="1226" name="Rectangle 202"/>
                          <a:cNvSpPr>
                            <a:spLocks noChangeArrowheads="1"/>
                          </a:cNvSpPr>
                        </a:nvSpPr>
                        <a:spPr bwMode="auto">
                          <a:xfrm>
                            <a:off x="2" y="321"/>
                            <a:ext cx="641" cy="1"/>
                          </a:xfrm>
                          <a:prstGeom prst="rect">
                            <a:avLst/>
                          </a:prstGeom>
                          <a:solidFill>
                            <a:srgbClr val="000000"/>
                          </a:solidFill>
                          <a:ln w="9525">
                            <a:noFill/>
                            <a:miter lim="800000"/>
                            <a:headEnd/>
                            <a:tailEnd/>
                          </a:ln>
                        </a:spPr>
                      </a:sp>
                      <a:sp>
                        <a:nvSpPr>
                          <a:cNvPr id="1227" name="Line 203"/>
                          <a:cNvSpPr>
                            <a:spLocks noChangeShapeType="1"/>
                          </a:cNvSpPr>
                        </a:nvSpPr>
                        <a:spPr bwMode="auto">
                          <a:xfrm>
                            <a:off x="2" y="337"/>
                            <a:ext cx="641" cy="1"/>
                          </a:xfrm>
                          <a:prstGeom prst="line">
                            <a:avLst/>
                          </a:prstGeom>
                          <a:noFill/>
                          <a:ln w="0">
                            <a:solidFill>
                              <a:srgbClr val="000000"/>
                            </a:solidFill>
                            <a:prstDash val="solid"/>
                            <a:round/>
                            <a:headEnd/>
                            <a:tailEnd/>
                          </a:ln>
                        </a:spPr>
                      </a:sp>
                      <a:sp>
                        <a:nvSpPr>
                          <a:cNvPr id="1228" name="Rectangle 204"/>
                          <a:cNvSpPr>
                            <a:spLocks noChangeArrowheads="1"/>
                          </a:cNvSpPr>
                        </a:nvSpPr>
                        <a:spPr bwMode="auto">
                          <a:xfrm>
                            <a:off x="2" y="337"/>
                            <a:ext cx="641" cy="1"/>
                          </a:xfrm>
                          <a:prstGeom prst="rect">
                            <a:avLst/>
                          </a:prstGeom>
                          <a:solidFill>
                            <a:srgbClr val="000000"/>
                          </a:solidFill>
                          <a:ln w="9525">
                            <a:noFill/>
                            <a:miter lim="800000"/>
                            <a:headEnd/>
                            <a:tailEnd/>
                          </a:ln>
                        </a:spPr>
                      </a:sp>
                    </a:grpSp>
                    <a:sp>
                      <a:nvSpPr>
                        <a:cNvPr id="1230" name="Line 206"/>
                        <a:cNvSpPr>
                          <a:spLocks noChangeShapeType="1"/>
                        </a:cNvSpPr>
                      </a:nvSpPr>
                      <a:spPr bwMode="auto">
                        <a:xfrm>
                          <a:off x="2" y="354"/>
                          <a:ext cx="641" cy="1"/>
                        </a:xfrm>
                        <a:prstGeom prst="line">
                          <a:avLst/>
                        </a:prstGeom>
                        <a:noFill/>
                        <a:ln w="0">
                          <a:solidFill>
                            <a:srgbClr val="000000"/>
                          </a:solidFill>
                          <a:prstDash val="solid"/>
                          <a:round/>
                          <a:headEnd/>
                          <a:tailEnd/>
                        </a:ln>
                      </a:spPr>
                    </a:sp>
                    <a:sp>
                      <a:nvSpPr>
                        <a:cNvPr id="1231" name="Rectangle 207"/>
                        <a:cNvSpPr>
                          <a:spLocks noChangeArrowheads="1"/>
                        </a:cNvSpPr>
                      </a:nvSpPr>
                      <a:spPr bwMode="auto">
                        <a:xfrm>
                          <a:off x="2" y="354"/>
                          <a:ext cx="641" cy="1"/>
                        </a:xfrm>
                        <a:prstGeom prst="rect">
                          <a:avLst/>
                        </a:prstGeom>
                        <a:solidFill>
                          <a:srgbClr val="000000"/>
                        </a:solidFill>
                        <a:ln w="9525">
                          <a:noFill/>
                          <a:miter lim="800000"/>
                          <a:headEnd/>
                          <a:tailEnd/>
                        </a:ln>
                      </a:spPr>
                    </a:sp>
                    <a:sp>
                      <a:nvSpPr>
                        <a:cNvPr id="1232" name="Line 208"/>
                        <a:cNvSpPr>
                          <a:spLocks noChangeShapeType="1"/>
                        </a:cNvSpPr>
                      </a:nvSpPr>
                      <a:spPr bwMode="auto">
                        <a:xfrm>
                          <a:off x="2" y="370"/>
                          <a:ext cx="641" cy="1"/>
                        </a:xfrm>
                        <a:prstGeom prst="line">
                          <a:avLst/>
                        </a:prstGeom>
                        <a:noFill/>
                        <a:ln w="0">
                          <a:solidFill>
                            <a:srgbClr val="000000"/>
                          </a:solidFill>
                          <a:prstDash val="solid"/>
                          <a:round/>
                          <a:headEnd/>
                          <a:tailEnd/>
                        </a:ln>
                      </a:spPr>
                    </a:sp>
                    <a:sp>
                      <a:nvSpPr>
                        <a:cNvPr id="1233" name="Rectangle 209"/>
                        <a:cNvSpPr>
                          <a:spLocks noChangeArrowheads="1"/>
                        </a:cNvSpPr>
                      </a:nvSpPr>
                      <a:spPr bwMode="auto">
                        <a:xfrm>
                          <a:off x="2" y="370"/>
                          <a:ext cx="641" cy="1"/>
                        </a:xfrm>
                        <a:prstGeom prst="rect">
                          <a:avLst/>
                        </a:prstGeom>
                        <a:solidFill>
                          <a:srgbClr val="000000"/>
                        </a:solidFill>
                        <a:ln w="9525">
                          <a:noFill/>
                          <a:miter lim="800000"/>
                          <a:headEnd/>
                          <a:tailEnd/>
                        </a:ln>
                      </a:spPr>
                    </a:sp>
                  </a:grpSp>
                </lc:lockedCanvas>
              </a:graphicData>
            </a:graphic>
          </wp:inline>
        </w:drawing>
      </w:r>
    </w:p>
    <w:p w:rsidR="00F100F1" w:rsidRPr="00855D15" w:rsidRDefault="00F100F1" w:rsidP="00F100F1">
      <w:pPr>
        <w:spacing w:after="0"/>
        <w:jc w:val="both"/>
        <w:rPr>
          <w:rFonts w:ascii="Arial" w:hAnsi="Arial" w:cs="Arial"/>
          <w:i/>
          <w:sz w:val="24"/>
          <w:szCs w:val="24"/>
        </w:rPr>
      </w:pPr>
    </w:p>
    <w:p w:rsidR="00F100F1" w:rsidRPr="00855D15" w:rsidRDefault="00F100F1" w:rsidP="00F100F1">
      <w:pPr>
        <w:spacing w:after="0"/>
        <w:jc w:val="both"/>
        <w:rPr>
          <w:rFonts w:ascii="Arial" w:hAnsi="Arial" w:cs="Arial"/>
          <w:i/>
          <w:sz w:val="24"/>
          <w:szCs w:val="24"/>
        </w:rPr>
      </w:pPr>
    </w:p>
    <w:p w:rsidR="00F100F1" w:rsidRDefault="00F100F1" w:rsidP="00F100F1">
      <w:pPr>
        <w:rPr>
          <w:rFonts w:ascii="Arial" w:hAnsi="Arial" w:cs="Arial"/>
          <w:noProof/>
          <w:sz w:val="20"/>
          <w:szCs w:val="20"/>
          <w:lang w:eastAsia="it-IT"/>
        </w:rPr>
      </w:pPr>
    </w:p>
    <w:p w:rsidR="00F100F1" w:rsidRDefault="00F100F1" w:rsidP="00F100F1">
      <w:pPr>
        <w:rPr>
          <w:rFonts w:ascii="Arial" w:hAnsi="Arial" w:cs="Arial"/>
          <w:noProof/>
          <w:sz w:val="20"/>
          <w:szCs w:val="20"/>
          <w:lang w:eastAsia="it-IT"/>
        </w:rPr>
      </w:pPr>
    </w:p>
    <w:p w:rsidR="00F100F1" w:rsidRDefault="00F100F1" w:rsidP="00F100F1">
      <w:pPr>
        <w:rPr>
          <w:rFonts w:ascii="Arial" w:hAnsi="Arial" w:cs="Arial"/>
          <w:sz w:val="24"/>
          <w:szCs w:val="24"/>
        </w:rPr>
      </w:pPr>
      <w:r>
        <w:rPr>
          <w:rFonts w:ascii="Arial" w:hAnsi="Arial" w:cs="Arial"/>
          <w:sz w:val="24"/>
          <w:szCs w:val="24"/>
        </w:rPr>
        <w:br w:type="page"/>
      </w:r>
    </w:p>
    <w:p w:rsidR="00F100F1" w:rsidRDefault="00F100F1" w:rsidP="00AF6BF4">
      <w:pPr>
        <w:jc w:val="both"/>
        <w:rPr>
          <w:rFonts w:ascii="Arial" w:hAnsi="Arial" w:cs="Arial"/>
          <w:i/>
          <w:sz w:val="24"/>
          <w:szCs w:val="24"/>
        </w:rPr>
      </w:pPr>
    </w:p>
    <w:p w:rsidR="00F100F1" w:rsidRDefault="00F100F1" w:rsidP="00AF6BF4">
      <w:pPr>
        <w:jc w:val="both"/>
        <w:rPr>
          <w:rFonts w:ascii="Arial" w:hAnsi="Arial" w:cs="Arial"/>
          <w:i/>
          <w:sz w:val="24"/>
          <w:szCs w:val="24"/>
        </w:rPr>
      </w:pPr>
    </w:p>
    <w:p w:rsidR="00F100F1" w:rsidRPr="00855D15" w:rsidRDefault="00F100F1" w:rsidP="00F100F1">
      <w:pPr>
        <w:jc w:val="center"/>
        <w:rPr>
          <w:rFonts w:ascii="Arial" w:hAnsi="Arial" w:cs="Arial"/>
          <w:sz w:val="24"/>
          <w:szCs w:val="24"/>
        </w:rPr>
      </w:pPr>
      <w:r w:rsidRPr="00855D15">
        <w:rPr>
          <w:rFonts w:ascii="Arial" w:hAnsi="Arial" w:cs="Arial"/>
          <w:b/>
          <w:sz w:val="24"/>
          <w:szCs w:val="24"/>
        </w:rPr>
        <w:t>EMENDAMENTO</w:t>
      </w:r>
    </w:p>
    <w:p w:rsidR="00F100F1" w:rsidRDefault="00F100F1" w:rsidP="00F100F1">
      <w:pPr>
        <w:spacing w:after="0"/>
        <w:jc w:val="both"/>
        <w:rPr>
          <w:rFonts w:ascii="Arial" w:hAnsi="Arial" w:cs="Arial"/>
          <w:sz w:val="24"/>
          <w:szCs w:val="24"/>
        </w:rPr>
      </w:pPr>
      <w:r>
        <w:rPr>
          <w:rFonts w:ascii="Arial" w:hAnsi="Arial" w:cs="Arial"/>
          <w:sz w:val="24"/>
          <w:szCs w:val="24"/>
        </w:rPr>
        <w:t>Dopo l’art. 5-ter aggiungere il seguente</w:t>
      </w:r>
    </w:p>
    <w:p w:rsidR="00F100F1" w:rsidRDefault="00F100F1" w:rsidP="00F100F1">
      <w:pPr>
        <w:spacing w:after="0"/>
        <w:jc w:val="both"/>
        <w:rPr>
          <w:rFonts w:ascii="Arial" w:hAnsi="Arial" w:cs="Arial"/>
          <w:sz w:val="24"/>
          <w:szCs w:val="24"/>
        </w:rPr>
      </w:pPr>
    </w:p>
    <w:p w:rsidR="00F100F1" w:rsidRDefault="00F100F1" w:rsidP="00F100F1">
      <w:pPr>
        <w:spacing w:after="0"/>
        <w:jc w:val="both"/>
        <w:rPr>
          <w:rFonts w:ascii="Arial" w:hAnsi="Arial" w:cs="Arial"/>
          <w:sz w:val="24"/>
          <w:szCs w:val="24"/>
        </w:rPr>
      </w:pPr>
    </w:p>
    <w:p w:rsidR="00F100F1" w:rsidRPr="00FD6883" w:rsidRDefault="00F100F1" w:rsidP="00F100F1">
      <w:pPr>
        <w:spacing w:after="0"/>
        <w:jc w:val="center"/>
        <w:rPr>
          <w:rFonts w:ascii="Arial" w:hAnsi="Arial" w:cs="Arial"/>
          <w:sz w:val="24"/>
          <w:szCs w:val="24"/>
        </w:rPr>
      </w:pPr>
      <w:r>
        <w:rPr>
          <w:rFonts w:ascii="Arial" w:hAnsi="Arial" w:cs="Arial"/>
          <w:sz w:val="24"/>
          <w:szCs w:val="24"/>
        </w:rPr>
        <w:t xml:space="preserve">Art. 5-quater (Disciplina dell’addizionale provinciale al tributo ambientale – </w:t>
      </w:r>
      <w:proofErr w:type="spellStart"/>
      <w:r>
        <w:rPr>
          <w:rFonts w:ascii="Arial" w:hAnsi="Arial" w:cs="Arial"/>
          <w:sz w:val="24"/>
          <w:szCs w:val="24"/>
        </w:rPr>
        <w:t>Tares</w:t>
      </w:r>
      <w:proofErr w:type="spellEnd"/>
      <w:r>
        <w:rPr>
          <w:rFonts w:ascii="Arial" w:hAnsi="Arial" w:cs="Arial"/>
          <w:sz w:val="24"/>
          <w:szCs w:val="24"/>
        </w:rPr>
        <w:t>)</w:t>
      </w:r>
    </w:p>
    <w:p w:rsidR="00F100F1" w:rsidRPr="00FD6883" w:rsidRDefault="00F100F1" w:rsidP="00F100F1">
      <w:pPr>
        <w:spacing w:after="0"/>
        <w:jc w:val="both"/>
        <w:rPr>
          <w:rFonts w:ascii="Arial" w:hAnsi="Arial" w:cs="Arial"/>
          <w:sz w:val="24"/>
          <w:szCs w:val="24"/>
        </w:rPr>
      </w:pPr>
    </w:p>
    <w:p w:rsidR="00F100F1" w:rsidRPr="00FD6883" w:rsidRDefault="00F100F1" w:rsidP="00F100F1">
      <w:pPr>
        <w:spacing w:after="0"/>
        <w:jc w:val="both"/>
        <w:rPr>
          <w:rFonts w:ascii="Arial" w:hAnsi="Arial" w:cs="Arial"/>
          <w:sz w:val="24"/>
          <w:szCs w:val="24"/>
        </w:rPr>
      </w:pPr>
    </w:p>
    <w:p w:rsidR="00F100F1" w:rsidRPr="00FD6883" w:rsidRDefault="00F100F1" w:rsidP="00F100F1">
      <w:pPr>
        <w:spacing w:after="0"/>
        <w:jc w:val="both"/>
        <w:rPr>
          <w:rFonts w:ascii="Arial" w:hAnsi="Arial" w:cs="Arial"/>
          <w:sz w:val="24"/>
          <w:szCs w:val="24"/>
        </w:rPr>
      </w:pPr>
    </w:p>
    <w:p w:rsidR="00F100F1" w:rsidRPr="007306C6" w:rsidRDefault="00F100F1" w:rsidP="00F100F1">
      <w:pPr>
        <w:spacing w:after="0"/>
        <w:jc w:val="both"/>
        <w:outlineLvl w:val="0"/>
        <w:rPr>
          <w:rFonts w:ascii="Arial" w:hAnsi="Arial" w:cs="Arial"/>
          <w:sz w:val="24"/>
          <w:szCs w:val="24"/>
        </w:rPr>
      </w:pPr>
      <w:r w:rsidRPr="007306C6">
        <w:rPr>
          <w:rFonts w:ascii="Arial" w:hAnsi="Arial" w:cs="Arial"/>
          <w:sz w:val="24"/>
          <w:szCs w:val="24"/>
        </w:rPr>
        <w:t>1.</w:t>
      </w:r>
      <w:r>
        <w:rPr>
          <w:rFonts w:ascii="Arial" w:hAnsi="Arial" w:cs="Arial"/>
          <w:sz w:val="24"/>
          <w:szCs w:val="24"/>
        </w:rPr>
        <w:t>D</w:t>
      </w:r>
      <w:r w:rsidRPr="007306C6">
        <w:rPr>
          <w:rFonts w:ascii="Arial" w:hAnsi="Arial" w:cs="Arial"/>
          <w:sz w:val="24"/>
          <w:szCs w:val="24"/>
        </w:rPr>
        <w:t>opo il comma 28 dell’articolo 14 del decreto legge 6 dicembre 2011 n. 201, convertito nella legge 22 dicembre 2011, n. 214 aggiungere i seguenti :</w:t>
      </w:r>
    </w:p>
    <w:p w:rsidR="00F100F1" w:rsidRPr="007306C6" w:rsidRDefault="00F100F1" w:rsidP="00F100F1">
      <w:pPr>
        <w:widowControl w:val="0"/>
        <w:shd w:val="clear" w:color="auto" w:fill="FFFFFF"/>
        <w:suppressAutoHyphens/>
        <w:spacing w:after="0"/>
        <w:jc w:val="both"/>
        <w:rPr>
          <w:rFonts w:ascii="Arial" w:hAnsi="Arial" w:cs="Arial"/>
          <w:sz w:val="24"/>
          <w:szCs w:val="24"/>
        </w:rPr>
      </w:pPr>
      <w:r w:rsidRPr="007306C6">
        <w:rPr>
          <w:rFonts w:ascii="Arial" w:hAnsi="Arial" w:cs="Arial"/>
          <w:sz w:val="24"/>
          <w:szCs w:val="24"/>
        </w:rPr>
        <w:t>28 – bis. I comuni riscuotono il tributo provinciale per l’esercizio delle funzioni di tutela, protezione ed igiene dell’ambiente di cui al comma 28 contestualmente al tributo comunale sui rifiuti e sui servizi (TARES), di cui al comma 1 e devono riversare quanto riscosso nel conto di tesoreria di ciascuna Provincia destinataria in quattro rate trimestrali Le somme incassate in ciascun trimestre sono versate direttamente alla tesoreria della Provincia in quattro rate da riversarsi entro i mesi di aprile, luglio, ottobre e gennaio. Ciascun versamento deve comprendere tutti gli importi riscossi, nonché le quote di tributo provinciale incassate in relazione all’attività di accertamento esperita dai comuni ai fini della riscossione di imposte, tariffe e tributi relativi ad anni precedenti che costituiscono base imponibile per il computo del suddetto tributo provinciale per l’esercizio delle funzioni di tutela, protezione ed igiene dell’ambiente.</w:t>
      </w:r>
    </w:p>
    <w:p w:rsidR="00F100F1" w:rsidRPr="007306C6" w:rsidRDefault="00F100F1" w:rsidP="00F100F1">
      <w:pPr>
        <w:widowControl w:val="0"/>
        <w:shd w:val="clear" w:color="auto" w:fill="FFFFFF"/>
        <w:suppressAutoHyphens/>
        <w:spacing w:after="0"/>
        <w:jc w:val="both"/>
        <w:rPr>
          <w:rFonts w:ascii="Arial" w:hAnsi="Arial" w:cs="Arial"/>
          <w:sz w:val="24"/>
          <w:szCs w:val="24"/>
        </w:rPr>
      </w:pPr>
      <w:r w:rsidRPr="007306C6">
        <w:rPr>
          <w:rFonts w:ascii="Arial" w:hAnsi="Arial" w:cs="Arial"/>
          <w:sz w:val="24"/>
          <w:szCs w:val="24"/>
        </w:rPr>
        <w:t xml:space="preserve">28 – </w:t>
      </w:r>
      <w:proofErr w:type="spellStart"/>
      <w:r w:rsidRPr="007306C6">
        <w:rPr>
          <w:rFonts w:ascii="Arial" w:hAnsi="Arial" w:cs="Arial"/>
          <w:sz w:val="24"/>
          <w:szCs w:val="24"/>
        </w:rPr>
        <w:t>ter</w:t>
      </w:r>
      <w:proofErr w:type="spellEnd"/>
      <w:r w:rsidRPr="007306C6">
        <w:rPr>
          <w:rFonts w:ascii="Arial" w:hAnsi="Arial" w:cs="Arial"/>
          <w:sz w:val="24"/>
          <w:szCs w:val="24"/>
        </w:rPr>
        <w:t xml:space="preserve">. Al comune spetta una commissione, posta a carico della Provincia </w:t>
      </w:r>
      <w:proofErr w:type="spellStart"/>
      <w:r w:rsidRPr="007306C6">
        <w:rPr>
          <w:rFonts w:ascii="Arial" w:hAnsi="Arial" w:cs="Arial"/>
          <w:sz w:val="24"/>
          <w:szCs w:val="24"/>
        </w:rPr>
        <w:t>impositrice</w:t>
      </w:r>
      <w:proofErr w:type="spellEnd"/>
      <w:r w:rsidRPr="007306C6">
        <w:rPr>
          <w:rFonts w:ascii="Arial" w:hAnsi="Arial" w:cs="Arial"/>
          <w:sz w:val="24"/>
          <w:szCs w:val="24"/>
        </w:rPr>
        <w:t xml:space="preserve"> del tributo ambientale, nella misura dello 0,30% delle somme riscosse e riversate alla Provincia, senza importi minimi e massimi; nessuna commissione è dovuta per attività o spese sostenute ai fini del rimborso o del recupero (anche in contenzioso) del tributo provinciale; il Comune trattiene direttamente la commissione in sede di effettuazione di ciascun versamento trimestrale. </w:t>
      </w:r>
    </w:p>
    <w:p w:rsidR="00F100F1" w:rsidRPr="007306C6" w:rsidRDefault="00F100F1" w:rsidP="00F100F1">
      <w:pPr>
        <w:widowControl w:val="0"/>
        <w:shd w:val="clear" w:color="auto" w:fill="FFFFFF"/>
        <w:suppressAutoHyphens/>
        <w:spacing w:after="0"/>
        <w:jc w:val="both"/>
        <w:rPr>
          <w:rFonts w:ascii="Arial" w:hAnsi="Arial" w:cs="Arial"/>
          <w:sz w:val="24"/>
          <w:szCs w:val="24"/>
        </w:rPr>
      </w:pPr>
      <w:r w:rsidRPr="007306C6">
        <w:rPr>
          <w:rFonts w:ascii="Arial" w:hAnsi="Arial" w:cs="Arial"/>
          <w:sz w:val="24"/>
          <w:szCs w:val="24"/>
        </w:rPr>
        <w:t>Al fine di consentire alla Provincia il riscontro sui versamenti ricevuti, il Comune deve compilare e inviare alla Provincia, contestualmente all’effettuazione dei singoli versamenti trimestrali un prospetto, sottoscritto dal funzionario responsabile ai sensi del comma 35, contenente le informazioni di dettaglio relative al versamento effettuato, con separata evidenza delle commissioni trattenute e dei versamenti relativi ad annualità precedenti, ed eventuali rettifiche degli importi.</w:t>
      </w:r>
    </w:p>
    <w:p w:rsidR="00F100F1" w:rsidRPr="007306C6" w:rsidRDefault="00F100F1" w:rsidP="00F100F1">
      <w:pPr>
        <w:widowControl w:val="0"/>
        <w:shd w:val="clear" w:color="auto" w:fill="FFFFFF"/>
        <w:suppressAutoHyphens/>
        <w:spacing w:after="0"/>
        <w:jc w:val="both"/>
        <w:rPr>
          <w:rFonts w:ascii="Arial" w:hAnsi="Arial" w:cs="Arial"/>
          <w:sz w:val="24"/>
          <w:szCs w:val="24"/>
        </w:rPr>
      </w:pPr>
      <w:r w:rsidRPr="007306C6">
        <w:rPr>
          <w:rFonts w:ascii="Arial" w:hAnsi="Arial" w:cs="Arial"/>
          <w:sz w:val="24"/>
          <w:szCs w:val="24"/>
        </w:rPr>
        <w:t xml:space="preserve">28 – </w:t>
      </w:r>
      <w:proofErr w:type="spellStart"/>
      <w:r w:rsidRPr="007306C6">
        <w:rPr>
          <w:rFonts w:ascii="Arial" w:hAnsi="Arial" w:cs="Arial"/>
          <w:sz w:val="24"/>
          <w:szCs w:val="24"/>
        </w:rPr>
        <w:t>quater</w:t>
      </w:r>
      <w:proofErr w:type="spellEnd"/>
      <w:r w:rsidRPr="007306C6">
        <w:rPr>
          <w:rFonts w:ascii="Arial" w:hAnsi="Arial" w:cs="Arial"/>
          <w:sz w:val="24"/>
          <w:szCs w:val="24"/>
        </w:rPr>
        <w:t xml:space="preserve">. il Comune, ai fini della riscossione del tributo provinciale per l’esercizio delle funzioni di tutela, protezione ed igiene dell’ambiente, assume la qualità </w:t>
      </w:r>
      <w:r w:rsidRPr="00F67AD4">
        <w:rPr>
          <w:rFonts w:ascii="Arial" w:hAnsi="Arial" w:cs="Arial"/>
          <w:sz w:val="24"/>
          <w:szCs w:val="24"/>
        </w:rPr>
        <w:t>di agente contabile</w:t>
      </w:r>
      <w:r w:rsidRPr="007306C6">
        <w:rPr>
          <w:rFonts w:ascii="Arial" w:hAnsi="Arial" w:cs="Arial"/>
          <w:sz w:val="24"/>
          <w:szCs w:val="24"/>
        </w:rPr>
        <w:t xml:space="preserve"> e come tale deve presentare alla Provincia entro il 31 gennaio di ogni anno, ai sensi dell'articolo 93 del decreto legislativo 18 agosto 2000, n. 267, il proprio rendiconto di gestione relativo all’anno precedente, al fine di consentire la parificazione generale delle somme riversate alla Provincia a titolo di tributo ambientale per l'anno precedente.”</w:t>
      </w:r>
    </w:p>
    <w:p w:rsidR="00F100F1" w:rsidRPr="007306C6" w:rsidRDefault="00F100F1" w:rsidP="00F100F1">
      <w:pPr>
        <w:widowControl w:val="0"/>
        <w:shd w:val="clear" w:color="auto" w:fill="FFFFFF"/>
        <w:suppressAutoHyphens/>
        <w:spacing w:after="0"/>
        <w:jc w:val="both"/>
        <w:rPr>
          <w:rFonts w:ascii="Arial" w:hAnsi="Arial" w:cs="Arial"/>
          <w:sz w:val="24"/>
          <w:szCs w:val="24"/>
        </w:rPr>
      </w:pPr>
      <w:r w:rsidRPr="007306C6">
        <w:rPr>
          <w:rFonts w:ascii="Arial" w:hAnsi="Arial" w:cs="Arial"/>
          <w:sz w:val="24"/>
          <w:szCs w:val="24"/>
        </w:rPr>
        <w:t xml:space="preserve">28 – </w:t>
      </w:r>
      <w:proofErr w:type="spellStart"/>
      <w:r w:rsidRPr="007306C6">
        <w:rPr>
          <w:rFonts w:ascii="Arial" w:hAnsi="Arial" w:cs="Arial"/>
          <w:sz w:val="24"/>
          <w:szCs w:val="24"/>
        </w:rPr>
        <w:t>quinquies</w:t>
      </w:r>
      <w:proofErr w:type="spellEnd"/>
      <w:r w:rsidRPr="007306C6">
        <w:rPr>
          <w:rFonts w:ascii="Arial" w:hAnsi="Arial" w:cs="Arial"/>
          <w:sz w:val="24"/>
          <w:szCs w:val="24"/>
        </w:rPr>
        <w:t xml:space="preserve">. le disposizioni dei commi 28-bis, 28-ter e 28-quater si applicano, per </w:t>
      </w:r>
      <w:r w:rsidRPr="007306C6">
        <w:rPr>
          <w:rFonts w:ascii="Arial" w:hAnsi="Arial" w:cs="Arial"/>
          <w:sz w:val="24"/>
          <w:szCs w:val="24"/>
        </w:rPr>
        <w:lastRenderedPageBreak/>
        <w:t>quanto compatibili, anche agli eventuali soggetti terzi che per effetto delle scelte organizzative comunali risultino affidatari del servizio di gestione e/o riscossione</w:t>
      </w:r>
      <w:r w:rsidRPr="00FD6883">
        <w:rPr>
          <w:rFonts w:ascii="Arial" w:hAnsi="Arial" w:cs="Arial"/>
          <w:b/>
          <w:sz w:val="24"/>
          <w:szCs w:val="24"/>
        </w:rPr>
        <w:t xml:space="preserve"> </w:t>
      </w:r>
      <w:r w:rsidRPr="00F67AD4">
        <w:rPr>
          <w:rFonts w:ascii="Arial" w:hAnsi="Arial" w:cs="Arial"/>
          <w:sz w:val="24"/>
          <w:szCs w:val="24"/>
        </w:rPr>
        <w:t>del t</w:t>
      </w:r>
      <w:r w:rsidRPr="007306C6">
        <w:rPr>
          <w:rFonts w:ascii="Arial" w:hAnsi="Arial" w:cs="Arial"/>
          <w:sz w:val="24"/>
          <w:szCs w:val="24"/>
        </w:rPr>
        <w:t>ributo di cui al presente articolo e dei conseguenti obblighi inerenti il tributo provinciale per l’esercizio delle funzioni di tutela, protezione ed igiene dell’ambiente.”</w:t>
      </w:r>
    </w:p>
    <w:p w:rsidR="00F100F1" w:rsidRPr="00FD6883" w:rsidRDefault="00F100F1" w:rsidP="00F100F1">
      <w:pPr>
        <w:spacing w:after="0"/>
        <w:jc w:val="both"/>
        <w:rPr>
          <w:rFonts w:ascii="Arial" w:hAnsi="Arial" w:cs="Arial"/>
          <w:sz w:val="24"/>
          <w:szCs w:val="24"/>
        </w:rPr>
      </w:pPr>
    </w:p>
    <w:p w:rsidR="00F100F1" w:rsidRPr="00FD6883" w:rsidRDefault="00F100F1" w:rsidP="00F100F1">
      <w:pPr>
        <w:spacing w:after="0"/>
        <w:jc w:val="both"/>
        <w:rPr>
          <w:rFonts w:ascii="Arial" w:hAnsi="Arial" w:cs="Arial"/>
          <w:sz w:val="24"/>
          <w:szCs w:val="24"/>
        </w:rPr>
      </w:pPr>
    </w:p>
    <w:p w:rsidR="00F100F1" w:rsidRPr="00FD6883" w:rsidRDefault="00F100F1" w:rsidP="00F100F1">
      <w:pPr>
        <w:spacing w:after="0"/>
        <w:jc w:val="both"/>
        <w:outlineLvl w:val="0"/>
        <w:rPr>
          <w:rFonts w:ascii="Arial" w:hAnsi="Arial" w:cs="Arial"/>
          <w:i/>
          <w:sz w:val="24"/>
          <w:szCs w:val="24"/>
        </w:rPr>
      </w:pPr>
      <w:r>
        <w:rPr>
          <w:rFonts w:ascii="Arial" w:hAnsi="Arial" w:cs="Arial"/>
          <w:i/>
          <w:sz w:val="24"/>
          <w:szCs w:val="24"/>
        </w:rPr>
        <w:t>MOTIVAZIONE</w:t>
      </w:r>
    </w:p>
    <w:p w:rsidR="00F100F1" w:rsidRPr="00FD6883" w:rsidRDefault="00F100F1" w:rsidP="00F100F1">
      <w:pPr>
        <w:spacing w:after="0"/>
        <w:jc w:val="both"/>
        <w:rPr>
          <w:rFonts w:ascii="Arial" w:hAnsi="Arial" w:cs="Arial"/>
          <w:i/>
          <w:sz w:val="24"/>
          <w:szCs w:val="24"/>
        </w:rPr>
      </w:pPr>
    </w:p>
    <w:p w:rsidR="00F100F1" w:rsidRPr="00FD6883" w:rsidRDefault="00F100F1" w:rsidP="00F100F1">
      <w:pPr>
        <w:spacing w:after="0"/>
        <w:jc w:val="both"/>
        <w:rPr>
          <w:rFonts w:ascii="Arial" w:hAnsi="Arial" w:cs="Arial"/>
          <w:i/>
          <w:sz w:val="24"/>
          <w:szCs w:val="24"/>
        </w:rPr>
      </w:pPr>
      <w:r w:rsidRPr="00FD6883">
        <w:rPr>
          <w:rFonts w:ascii="Arial" w:hAnsi="Arial" w:cs="Arial"/>
          <w:i/>
          <w:sz w:val="24"/>
          <w:szCs w:val="24"/>
        </w:rPr>
        <w:t>Il comma 28 dell’articolo 14 del decreto legge 6 dicembre 2011 n. 2011, convertito nella legge 22 dicembre 2011, n. 214 (Decreto Salva Italia) dispone: “È fatta salva l'applicazione del tributo provinciale per l'esercizio delle funzioni di tutela, protezione ed igiene dell'ambiente di cui all'articolo 19 del decreto legislativo 30 dicembre 1992, n. 504. Il tributo provinciale, commisurato alla superficie dei locali ed aree assoggettabili a tributo, è applicato nella misura percentuale deliberata dalla provincia sull'importo del tributo, esclusa la maggiorazione di cui al comma 13.</w:t>
      </w:r>
    </w:p>
    <w:p w:rsidR="00F100F1" w:rsidRPr="00FD6883" w:rsidRDefault="00F100F1" w:rsidP="00F100F1">
      <w:pPr>
        <w:spacing w:after="0"/>
        <w:jc w:val="both"/>
        <w:rPr>
          <w:rFonts w:ascii="Arial" w:hAnsi="Arial" w:cs="Arial"/>
          <w:i/>
          <w:sz w:val="24"/>
          <w:szCs w:val="24"/>
        </w:rPr>
      </w:pPr>
      <w:r w:rsidRPr="00FD6883">
        <w:rPr>
          <w:rFonts w:ascii="Arial" w:hAnsi="Arial" w:cs="Arial"/>
          <w:i/>
          <w:sz w:val="24"/>
          <w:szCs w:val="24"/>
        </w:rPr>
        <w:t>Il comma 35 dell’articolo 14 del medesimo decreto prevede che il tributo comunale sui rifiuti e sui servizi, in deroga all'articolo 52 del decreto legislativo 15 dicembre 1997, n. 446, è versato esclusivamente al comune.</w:t>
      </w:r>
    </w:p>
    <w:p w:rsidR="00F100F1" w:rsidRPr="00FD6883" w:rsidRDefault="00F100F1" w:rsidP="00F100F1">
      <w:pPr>
        <w:spacing w:after="0"/>
        <w:jc w:val="both"/>
        <w:rPr>
          <w:rFonts w:ascii="Arial" w:hAnsi="Arial" w:cs="Arial"/>
          <w:i/>
          <w:sz w:val="24"/>
          <w:szCs w:val="24"/>
        </w:rPr>
      </w:pPr>
      <w:r w:rsidRPr="00FD6883">
        <w:rPr>
          <w:rFonts w:ascii="Arial" w:hAnsi="Arial" w:cs="Arial"/>
          <w:i/>
          <w:sz w:val="24"/>
          <w:szCs w:val="24"/>
        </w:rPr>
        <w:t xml:space="preserve">L’articolo 7, comma 2, lettera </w:t>
      </w:r>
      <w:proofErr w:type="spellStart"/>
      <w:r w:rsidRPr="00FD6883">
        <w:rPr>
          <w:rFonts w:ascii="Arial" w:hAnsi="Arial" w:cs="Arial"/>
          <w:i/>
          <w:sz w:val="24"/>
          <w:szCs w:val="24"/>
        </w:rPr>
        <w:t>gg</w:t>
      </w:r>
      <w:proofErr w:type="spellEnd"/>
      <w:r w:rsidRPr="00FD6883">
        <w:rPr>
          <w:rFonts w:ascii="Arial" w:hAnsi="Arial" w:cs="Arial"/>
          <w:i/>
          <w:sz w:val="24"/>
          <w:szCs w:val="24"/>
        </w:rPr>
        <w:t xml:space="preserve"> </w:t>
      </w:r>
      <w:proofErr w:type="spellStart"/>
      <w:r w:rsidRPr="00FD6883">
        <w:rPr>
          <w:rFonts w:ascii="Arial" w:hAnsi="Arial" w:cs="Arial"/>
          <w:i/>
          <w:sz w:val="24"/>
          <w:szCs w:val="24"/>
        </w:rPr>
        <w:t>ter</w:t>
      </w:r>
      <w:proofErr w:type="spellEnd"/>
      <w:r w:rsidRPr="00FD6883">
        <w:rPr>
          <w:rFonts w:ascii="Arial" w:hAnsi="Arial" w:cs="Arial"/>
          <w:i/>
          <w:sz w:val="24"/>
          <w:szCs w:val="24"/>
        </w:rPr>
        <w:t xml:space="preserve"> del decreto legge 13 maggio 2011, n.70, convertito nella legge 12 luglio 2011 n. 106, stabilisce che a decorrere dal 1 gennaio 2012 (termine prorogato al 1 gennaio 2013) la società </w:t>
      </w:r>
      <w:proofErr w:type="spellStart"/>
      <w:r w:rsidRPr="00FD6883">
        <w:rPr>
          <w:rFonts w:ascii="Arial" w:hAnsi="Arial" w:cs="Arial"/>
          <w:i/>
          <w:sz w:val="24"/>
          <w:szCs w:val="24"/>
        </w:rPr>
        <w:t>Equitalia</w:t>
      </w:r>
      <w:proofErr w:type="spellEnd"/>
      <w:r w:rsidRPr="00FD6883">
        <w:rPr>
          <w:rFonts w:ascii="Arial" w:hAnsi="Arial" w:cs="Arial"/>
          <w:i/>
          <w:sz w:val="24"/>
          <w:szCs w:val="24"/>
        </w:rPr>
        <w:t xml:space="preserve"> Spa deve cessare di effettuare le attività di accertamento, liquidazione e riscossione, spontanea e coattiva, delle entrate, tributarie o patrimoniali, dei comuni e delle società da essi partecipate</w:t>
      </w:r>
    </w:p>
    <w:p w:rsidR="00F100F1" w:rsidRPr="00FD6883" w:rsidRDefault="00F100F1" w:rsidP="00F100F1">
      <w:pPr>
        <w:spacing w:after="0"/>
        <w:jc w:val="both"/>
        <w:rPr>
          <w:rFonts w:ascii="Arial" w:hAnsi="Arial" w:cs="Arial"/>
          <w:i/>
          <w:sz w:val="24"/>
          <w:szCs w:val="24"/>
        </w:rPr>
      </w:pPr>
      <w:r w:rsidRPr="00FD6883">
        <w:rPr>
          <w:rFonts w:ascii="Arial" w:hAnsi="Arial" w:cs="Arial"/>
          <w:i/>
          <w:sz w:val="24"/>
          <w:szCs w:val="24"/>
        </w:rPr>
        <w:t>Deve innanzitutto essere chiaro che i comuni riscuotono il tributo provinciale insieme al tributo comunale, nulla modificandosi rispetto alla situazione attuale relativa alla tassa/tariffa rifiuti, applicando, per il relativo calcolo, l a percentuale deliberata da ciascuna provincia all’importo del tributo comunale.</w:t>
      </w:r>
    </w:p>
    <w:p w:rsidR="00F100F1" w:rsidRPr="00FD6883" w:rsidRDefault="00F100F1" w:rsidP="00F100F1">
      <w:pPr>
        <w:spacing w:after="0"/>
        <w:jc w:val="both"/>
        <w:rPr>
          <w:rFonts w:ascii="Arial" w:hAnsi="Arial" w:cs="Arial"/>
          <w:i/>
          <w:sz w:val="24"/>
          <w:szCs w:val="24"/>
        </w:rPr>
      </w:pPr>
      <w:r w:rsidRPr="00FD6883">
        <w:rPr>
          <w:rFonts w:ascii="Arial" w:hAnsi="Arial" w:cs="Arial"/>
          <w:i/>
          <w:sz w:val="24"/>
          <w:szCs w:val="24"/>
        </w:rPr>
        <w:t>Inoltr</w:t>
      </w:r>
      <w:r>
        <w:rPr>
          <w:rFonts w:ascii="Arial" w:hAnsi="Arial" w:cs="Arial"/>
          <w:i/>
          <w:sz w:val="24"/>
          <w:szCs w:val="24"/>
        </w:rPr>
        <w:t>e, che a partire dal luglio</w:t>
      </w:r>
      <w:r w:rsidRPr="00FD6883">
        <w:rPr>
          <w:rFonts w:ascii="Arial" w:hAnsi="Arial" w:cs="Arial"/>
          <w:i/>
          <w:sz w:val="24"/>
          <w:szCs w:val="24"/>
        </w:rPr>
        <w:t xml:space="preserve"> 2013 i comuni non potranno più ricorrere ad </w:t>
      </w:r>
      <w:proofErr w:type="spellStart"/>
      <w:r w:rsidRPr="00FD6883">
        <w:rPr>
          <w:rFonts w:ascii="Arial" w:hAnsi="Arial" w:cs="Arial"/>
          <w:i/>
          <w:sz w:val="24"/>
          <w:szCs w:val="24"/>
        </w:rPr>
        <w:t>Equitalia</w:t>
      </w:r>
      <w:proofErr w:type="spellEnd"/>
      <w:r w:rsidRPr="00FD6883">
        <w:rPr>
          <w:rFonts w:ascii="Arial" w:hAnsi="Arial" w:cs="Arial"/>
          <w:i/>
          <w:sz w:val="24"/>
          <w:szCs w:val="24"/>
        </w:rPr>
        <w:t xml:space="preserve"> per il servizio di riscossione della nuova </w:t>
      </w:r>
      <w:proofErr w:type="spellStart"/>
      <w:r w:rsidRPr="00FD6883">
        <w:rPr>
          <w:rFonts w:ascii="Arial" w:hAnsi="Arial" w:cs="Arial"/>
          <w:i/>
          <w:sz w:val="24"/>
          <w:szCs w:val="24"/>
        </w:rPr>
        <w:t>tares</w:t>
      </w:r>
      <w:proofErr w:type="spellEnd"/>
      <w:r w:rsidRPr="00FD6883">
        <w:rPr>
          <w:rFonts w:ascii="Arial" w:hAnsi="Arial" w:cs="Arial"/>
          <w:i/>
          <w:sz w:val="24"/>
          <w:szCs w:val="24"/>
        </w:rPr>
        <w:t xml:space="preserve">, e del collegato tributo ambientale, ma dovranno gestirlo direttamente attraverso i propri uffici. </w:t>
      </w:r>
    </w:p>
    <w:p w:rsidR="00F100F1" w:rsidRPr="00FD6883" w:rsidRDefault="00F100F1" w:rsidP="00F100F1">
      <w:pPr>
        <w:spacing w:after="0"/>
        <w:jc w:val="both"/>
        <w:rPr>
          <w:rFonts w:ascii="Arial" w:hAnsi="Arial" w:cs="Arial"/>
          <w:i/>
          <w:sz w:val="24"/>
          <w:szCs w:val="24"/>
        </w:rPr>
      </w:pPr>
      <w:r w:rsidRPr="00FD6883">
        <w:rPr>
          <w:rFonts w:ascii="Arial" w:hAnsi="Arial" w:cs="Arial"/>
          <w:i/>
          <w:sz w:val="24"/>
          <w:szCs w:val="24"/>
        </w:rPr>
        <w:t xml:space="preserve">In mancanza di disposizioni uniformi per il riversamento del tributo ambientale alle Province, ogni comune potrebbe adottare comportamenti diversi e non necessariamente idonei a garantire continuità di incasso per le province. Attualmente, la gran parte dei comuni si avvale del sistema </w:t>
      </w:r>
      <w:proofErr w:type="spellStart"/>
      <w:r w:rsidRPr="00FD6883">
        <w:rPr>
          <w:rFonts w:ascii="Arial" w:hAnsi="Arial" w:cs="Arial"/>
          <w:i/>
          <w:sz w:val="24"/>
          <w:szCs w:val="24"/>
        </w:rPr>
        <w:t>Equitalia</w:t>
      </w:r>
      <w:proofErr w:type="spellEnd"/>
      <w:r w:rsidRPr="00FD6883">
        <w:rPr>
          <w:rFonts w:ascii="Arial" w:hAnsi="Arial" w:cs="Arial"/>
          <w:i/>
          <w:sz w:val="24"/>
          <w:szCs w:val="24"/>
        </w:rPr>
        <w:t xml:space="preserve">, che è obbligata ad effettuare ogni dieci giorni il riversamento di quanto introitato. </w:t>
      </w:r>
    </w:p>
    <w:p w:rsidR="00F100F1" w:rsidRPr="00FD6883" w:rsidRDefault="00F100F1" w:rsidP="00F100F1">
      <w:pPr>
        <w:spacing w:after="0"/>
        <w:jc w:val="both"/>
        <w:rPr>
          <w:rFonts w:ascii="Arial" w:hAnsi="Arial" w:cs="Arial"/>
          <w:i/>
          <w:sz w:val="24"/>
          <w:szCs w:val="24"/>
        </w:rPr>
      </w:pPr>
      <w:r w:rsidRPr="00FD6883">
        <w:rPr>
          <w:rFonts w:ascii="Arial" w:hAnsi="Arial" w:cs="Arial"/>
          <w:i/>
          <w:sz w:val="24"/>
          <w:szCs w:val="24"/>
        </w:rPr>
        <w:t xml:space="preserve">Una volta che i comuni saranno passati in gestione diretta – in assenza di previsione normativa - le province correranno il rischio di veder allungare in maniera anche consistente i tempi di incasso del proprio tributo, accessorio a quello comunale, senza possibilità di computare previsioni di bilancio attendibili per tale posta in entrata. </w:t>
      </w:r>
    </w:p>
    <w:p w:rsidR="00F100F1" w:rsidRPr="00FD6883" w:rsidRDefault="00F100F1" w:rsidP="00F100F1">
      <w:pPr>
        <w:spacing w:after="0"/>
        <w:jc w:val="both"/>
        <w:rPr>
          <w:rFonts w:ascii="Arial" w:hAnsi="Arial" w:cs="Arial"/>
          <w:i/>
          <w:sz w:val="24"/>
          <w:szCs w:val="24"/>
        </w:rPr>
      </w:pPr>
      <w:r w:rsidRPr="00FD6883">
        <w:rPr>
          <w:rFonts w:ascii="Arial" w:hAnsi="Arial" w:cs="Arial"/>
          <w:i/>
          <w:sz w:val="24"/>
          <w:szCs w:val="24"/>
        </w:rPr>
        <w:t>Si rende necessario, quindi, chiarire che sono i comuni che riscuotono il tributo provinciale nonché prevedere delle scadenze specifiche per i relativi riversamenti alle province, definendo altresì a livello normativo sia il compenso spettante ai comuni per tale attività che il loro ruolo di agenti contabili nella riscossione del tributo ambientale.</w:t>
      </w:r>
    </w:p>
    <w:p w:rsidR="00F100F1" w:rsidRPr="00994A1A" w:rsidRDefault="00F100F1" w:rsidP="00AF6BF4">
      <w:pPr>
        <w:jc w:val="both"/>
        <w:rPr>
          <w:rFonts w:ascii="Arial" w:hAnsi="Arial" w:cs="Arial"/>
          <w:i/>
          <w:sz w:val="24"/>
          <w:szCs w:val="24"/>
        </w:rPr>
      </w:pPr>
    </w:p>
    <w:sectPr w:rsidR="00F100F1" w:rsidRPr="00994A1A" w:rsidSect="00254FA7">
      <w:footerReference w:type="default" r:id="rId9"/>
      <w:pgSz w:w="11906" w:h="16838"/>
      <w:pgMar w:top="1417"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39" w:rsidRDefault="00A63639" w:rsidP="00434479">
      <w:pPr>
        <w:spacing w:after="0" w:line="240" w:lineRule="auto"/>
      </w:pPr>
      <w:r>
        <w:separator/>
      </w:r>
    </w:p>
  </w:endnote>
  <w:endnote w:type="continuationSeparator" w:id="0">
    <w:p w:rsidR="00A63639" w:rsidRDefault="00A63639" w:rsidP="00434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2969"/>
      <w:docPartObj>
        <w:docPartGallery w:val="Page Numbers (Bottom of Page)"/>
        <w:docPartUnique/>
      </w:docPartObj>
    </w:sdtPr>
    <w:sdtContent>
      <w:p w:rsidR="00840174" w:rsidRDefault="002B27F1">
        <w:pPr>
          <w:pStyle w:val="Pidipagina"/>
          <w:jc w:val="center"/>
        </w:pPr>
        <w:fldSimple w:instr=" PAGE   \* MERGEFORMAT ">
          <w:r w:rsidR="006E3663">
            <w:rPr>
              <w:noProof/>
            </w:rPr>
            <w:t>6</w:t>
          </w:r>
        </w:fldSimple>
      </w:p>
    </w:sdtContent>
  </w:sdt>
  <w:p w:rsidR="00840174" w:rsidRDefault="0084017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39" w:rsidRDefault="00A63639" w:rsidP="00434479">
      <w:pPr>
        <w:spacing w:after="0" w:line="240" w:lineRule="auto"/>
      </w:pPr>
      <w:r>
        <w:separator/>
      </w:r>
    </w:p>
  </w:footnote>
  <w:footnote w:type="continuationSeparator" w:id="0">
    <w:p w:rsidR="00A63639" w:rsidRDefault="00A63639" w:rsidP="004344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2446"/>
    <w:multiLevelType w:val="hybridMultilevel"/>
    <w:tmpl w:val="7AACB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AF6BF4"/>
    <w:rsid w:val="00163DE7"/>
    <w:rsid w:val="00186275"/>
    <w:rsid w:val="001A41D3"/>
    <w:rsid w:val="00254FA7"/>
    <w:rsid w:val="00280C75"/>
    <w:rsid w:val="0028367A"/>
    <w:rsid w:val="002B27F1"/>
    <w:rsid w:val="00434479"/>
    <w:rsid w:val="005130DF"/>
    <w:rsid w:val="00694F9E"/>
    <w:rsid w:val="006A558C"/>
    <w:rsid w:val="006E23BF"/>
    <w:rsid w:val="006E3663"/>
    <w:rsid w:val="00795CF5"/>
    <w:rsid w:val="00840174"/>
    <w:rsid w:val="008642F2"/>
    <w:rsid w:val="00873738"/>
    <w:rsid w:val="00920E5D"/>
    <w:rsid w:val="00932D46"/>
    <w:rsid w:val="00A51020"/>
    <w:rsid w:val="00A63639"/>
    <w:rsid w:val="00AF6BF4"/>
    <w:rsid w:val="00BE31AA"/>
    <w:rsid w:val="00C70138"/>
    <w:rsid w:val="00D255FD"/>
    <w:rsid w:val="00D55CB1"/>
    <w:rsid w:val="00DE6616"/>
    <w:rsid w:val="00F100F1"/>
    <w:rsid w:val="00FE63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6B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F6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AF6B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6BF4"/>
  </w:style>
  <w:style w:type="paragraph" w:styleId="Paragrafoelenco">
    <w:name w:val="List Paragraph"/>
    <w:basedOn w:val="Normale"/>
    <w:uiPriority w:val="34"/>
    <w:qFormat/>
    <w:rsid w:val="00AF6BF4"/>
    <w:pPr>
      <w:ind w:left="720"/>
      <w:contextualSpacing/>
    </w:pPr>
  </w:style>
  <w:style w:type="paragraph" w:styleId="Testofumetto">
    <w:name w:val="Balloon Text"/>
    <w:basedOn w:val="Normale"/>
    <w:link w:val="TestofumettoCarattere"/>
    <w:uiPriority w:val="99"/>
    <w:semiHidden/>
    <w:unhideWhenUsed/>
    <w:rsid w:val="00AF6B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6B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E7061-A5F4-4002-B6D8-D31FE9DC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15</Pages>
  <Words>4446</Words>
  <Characters>25346</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cp:lastPrinted>2012-11-05T09:54:00Z</cp:lastPrinted>
  <dcterms:created xsi:type="dcterms:W3CDTF">2012-10-30T14:06:00Z</dcterms:created>
  <dcterms:modified xsi:type="dcterms:W3CDTF">2012-11-06T11:34:00Z</dcterms:modified>
</cp:coreProperties>
</file>